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74" w:rsidRDefault="00095574" w:rsidP="000955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附件</w:t>
      </w:r>
      <w:r w:rsidR="00F03DD7">
        <w:rPr>
          <w:rFonts w:ascii="Times New Roman" w:cs="Times New Roman" w:hint="eastAsia"/>
          <w:sz w:val="32"/>
          <w:szCs w:val="32"/>
        </w:rPr>
        <w:t>1</w:t>
      </w:r>
      <w:r>
        <w:rPr>
          <w:rFonts w:ascii="Times New Roman" w:cs="Times New Roman"/>
          <w:sz w:val="32"/>
          <w:szCs w:val="32"/>
        </w:rPr>
        <w:t>：</w:t>
      </w:r>
    </w:p>
    <w:p w:rsidR="00095574" w:rsidRDefault="00095574" w:rsidP="00095574">
      <w:pPr>
        <w:jc w:val="center"/>
        <w:rPr>
          <w:rFonts w:ascii="Times New Roman" w:cs="Times New Roman"/>
          <w:b/>
          <w:sz w:val="36"/>
          <w:szCs w:val="36"/>
        </w:rPr>
      </w:pPr>
      <w:r>
        <w:rPr>
          <w:rFonts w:ascii="Times New Roman" w:cs="Times New Roman"/>
          <w:b/>
          <w:sz w:val="36"/>
          <w:szCs w:val="36"/>
        </w:rPr>
        <w:t>南开大学</w:t>
      </w:r>
      <w:r>
        <w:rPr>
          <w:rFonts w:ascii="Times New Roman" w:cs="Times New Roman"/>
          <w:b/>
          <w:sz w:val="36"/>
          <w:szCs w:val="36"/>
        </w:rPr>
        <w:t>20</w:t>
      </w:r>
      <w:r>
        <w:rPr>
          <w:rFonts w:ascii="Times New Roman" w:cs="Times New Roman" w:hint="eastAsia"/>
          <w:b/>
          <w:sz w:val="36"/>
          <w:szCs w:val="36"/>
        </w:rPr>
        <w:t>20</w:t>
      </w:r>
      <w:r>
        <w:rPr>
          <w:rFonts w:ascii="Times New Roman" w:cs="Times New Roman"/>
          <w:b/>
          <w:sz w:val="36"/>
          <w:szCs w:val="36"/>
        </w:rPr>
        <w:t>年</w:t>
      </w:r>
      <w:r>
        <w:rPr>
          <w:rFonts w:ascii="Times New Roman" w:cs="Times New Roman" w:hint="eastAsia"/>
          <w:b/>
          <w:sz w:val="36"/>
          <w:szCs w:val="36"/>
        </w:rPr>
        <w:t>本科教育教学改革项目</w:t>
      </w:r>
      <w:r w:rsidR="00F03DD7">
        <w:rPr>
          <w:rFonts w:ascii="Times New Roman" w:cs="Times New Roman" w:hint="eastAsia"/>
          <w:b/>
          <w:sz w:val="36"/>
          <w:szCs w:val="36"/>
        </w:rPr>
        <w:t>中期检查</w:t>
      </w:r>
      <w:r>
        <w:rPr>
          <w:rFonts w:ascii="Times New Roman" w:cs="Times New Roman"/>
          <w:b/>
          <w:sz w:val="36"/>
          <w:szCs w:val="36"/>
        </w:rPr>
        <w:t>名单</w:t>
      </w: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科研反哺教学项目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材料科学与工程学院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基于大数据与机器学习的材料类研究性课程教学与建设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周震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cs="Times New Roman" w:hint="eastAsia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《光学》课程的科研反哺教学探索及应用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薄方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大学物理教学部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《大学物理学》课程研究性教学改革与应用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鄢小卿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高水平科研成果助力研究性</w:t>
            </w:r>
            <w:r>
              <w:rPr>
                <w:rFonts w:ascii="Times New Roman" w:cs="Times New Roman" w:hint="eastAsia"/>
                <w:color w:val="000000"/>
                <w:sz w:val="24"/>
              </w:rPr>
              <w:t>教学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——</w:t>
            </w:r>
            <w:r>
              <w:rPr>
                <w:rFonts w:ascii="Times New Roman" w:cs="Times New Roman"/>
                <w:color w:val="000000"/>
                <w:sz w:val="24"/>
              </w:rPr>
              <w:t>以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cs="Times New Roman"/>
                <w:color w:val="000000"/>
                <w:sz w:val="24"/>
              </w:rPr>
              <w:t>课程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+</w:t>
            </w:r>
            <w:r>
              <w:rPr>
                <w:rFonts w:ascii="Times New Roman" w:cs="Times New Roman"/>
                <w:color w:val="000000"/>
                <w:sz w:val="24"/>
              </w:rPr>
              <w:t>竞赛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cs="Times New Roman"/>
                <w:color w:val="000000"/>
                <w:sz w:val="24"/>
              </w:rPr>
              <w:t>方式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孙桂玲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刑法课程科研反哺教学的研究与应用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王强军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南开特色有机化学实验内容的研究性教学探索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韩杰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物理化学本科研究性教学案例库的建设及应用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张瀛溟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研究性教学法在《环境工程学》课程中的探索和实践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郭晓燕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NKJG2020009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新工科研究性教学探索及应用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——</w:t>
            </w:r>
            <w:r>
              <w:rPr>
                <w:rFonts w:ascii="Times New Roman" w:cs="Times New Roman"/>
                <w:color w:val="000000"/>
                <w:sz w:val="24"/>
              </w:rPr>
              <w:t>以卓越工程师培养为例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鲁金凤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《信息检索系统原理》课程的科研反哺教学研究与实践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温延龙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南开国际经济贸易系本科生科研能力提升的教学探索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王永进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《中国近代史》课程研究性教学的理论探索与创新实践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侯杰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人力资源管理课程的科研反哺教学探索与实践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王庆娟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lastRenderedPageBreak/>
              <w:t>14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NKJG2020014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马克思主义学院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大数据时代思想政治教育基础理论的科研反哺教学研究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常宴会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人工智能机器人的研究性教学方法探索和竞赛实践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段峰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软件学院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《软件科研素质训练》课程的研究性教学探索和应用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谢茂强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《用户信息行为》课程研究性教学案例的建设与应用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李月琳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基于市值管理定量研究的《投资组合理论与管理》课程改造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齐岳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NKJG2020019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遗传学课程的研究性教学实践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——</w:t>
            </w:r>
            <w:r>
              <w:rPr>
                <w:rFonts w:ascii="Times New Roman" w:cs="Times New Roman"/>
                <w:color w:val="000000"/>
                <w:sz w:val="24"/>
              </w:rPr>
              <w:t>以生物学科研反哺教学为例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朱正茂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思政教学部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《马克思主义基本原理概论》课程教材的研究性教学研究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刘明明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数据安全类课程的科研反哺教学探索与应用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刘哲理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文学院特色中文专业课程的研究性教学探索和实践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李锡龙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研究性教学在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CUPT</w:t>
            </w:r>
            <w:r>
              <w:rPr>
                <w:rFonts w:ascii="Times New Roman" w:cs="Times New Roman"/>
                <w:color w:val="000000"/>
                <w:sz w:val="24"/>
              </w:rPr>
              <w:t>中的探索与应用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王晓杰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药学院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有机化合物结构鉴定课程的研究性教学方法研究与实践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王欣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元伦理学前沿问题的研究性教学转化及实践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魏犇群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周恩来政府管理学院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cs="Times New Roman"/>
                <w:color w:val="000000"/>
                <w:sz w:val="24"/>
              </w:rPr>
              <w:t>基于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5C</w:t>
            </w:r>
            <w:r>
              <w:rPr>
                <w:rFonts w:ascii="Times New Roman" w:cs="Times New Roman"/>
                <w:color w:val="000000"/>
                <w:sz w:val="24"/>
              </w:rPr>
              <w:t>核心素养的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5A</w:t>
            </w:r>
            <w:r>
              <w:rPr>
                <w:rFonts w:ascii="Times New Roman" w:cs="Times New Roman"/>
                <w:color w:val="000000"/>
                <w:sz w:val="24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4"/>
              </w:rPr>
              <w:t>性</w:t>
            </w:r>
            <w:r>
              <w:rPr>
                <w:rFonts w:ascii="Times New Roman" w:cs="Times New Roman"/>
                <w:color w:val="000000"/>
                <w:sz w:val="24"/>
              </w:rPr>
              <w:t>教学探索与实践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P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095574">
              <w:rPr>
                <w:rFonts w:ascii="Times New Roman" w:cs="Times New Roman"/>
                <w:color w:val="000000"/>
                <w:sz w:val="24"/>
              </w:rPr>
              <w:t>周详</w:t>
            </w:r>
          </w:p>
        </w:tc>
      </w:tr>
    </w:tbl>
    <w:p w:rsidR="00095574" w:rsidRDefault="00095574" w:rsidP="00095574">
      <w:pPr>
        <w:rPr>
          <w:rFonts w:ascii="Times New Roman" w:hAnsi="Times New Roman" w:cs="Times New Roman"/>
          <w:b/>
          <w:sz w:val="36"/>
          <w:szCs w:val="36"/>
        </w:rPr>
      </w:pPr>
    </w:p>
    <w:p w:rsidR="00095574" w:rsidRDefault="00095574" w:rsidP="00095574">
      <w:pPr>
        <w:rPr>
          <w:rFonts w:ascii="Times New Roman" w:hAnsi="Times New Roman" w:cs="Times New Roman"/>
          <w:b/>
          <w:sz w:val="36"/>
          <w:szCs w:val="36"/>
        </w:rPr>
      </w:pPr>
    </w:p>
    <w:p w:rsidR="00095574" w:rsidRDefault="00095574" w:rsidP="00095574">
      <w:pPr>
        <w:rPr>
          <w:rFonts w:ascii="Times New Roman" w:hAnsi="Times New Roman" w:cs="Times New Roman"/>
          <w:b/>
          <w:sz w:val="36"/>
          <w:szCs w:val="36"/>
        </w:rPr>
      </w:pPr>
    </w:p>
    <w:p w:rsidR="00095574" w:rsidRDefault="00095574" w:rsidP="00095574">
      <w:pPr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智慧书院探索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图灵书院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构建与探索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袁晓洁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南开大学第一智慧书院建设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邱汉琴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NKJG2020029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外国语学院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第二智慧书院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阎国栋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NKJG2020030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文学院智慧书院建设项目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冯大建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NKJG2020031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南开大学第</w:t>
            </w:r>
            <w:r>
              <w:rPr>
                <w:rFonts w:ascii="Times New Roman" w:hAnsiTheme="minorEastAsia" w:cs="Times New Roman" w:hint="eastAsia"/>
                <w:color w:val="000000"/>
                <w:sz w:val="24"/>
              </w:rPr>
              <w:t>三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智慧书院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张国权</w:t>
            </w:r>
          </w:p>
        </w:tc>
      </w:tr>
    </w:tbl>
    <w:p w:rsidR="00095574" w:rsidRDefault="00095574" w:rsidP="00830C43"/>
    <w:p w:rsidR="00095574" w:rsidRDefault="00095574" w:rsidP="00095574">
      <w:pPr>
        <w:pageBreakBefore/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体育类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体育部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以体育人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教学改革研究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张鹤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体育部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体育部在线课程建设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张鹤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体育部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大学生体质健康水平提升策略与监测机制研究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张秀丽</w:t>
            </w:r>
          </w:p>
        </w:tc>
      </w:tr>
      <w:tr w:rsidR="00095574" w:rsidTr="00810F61">
        <w:trPr>
          <w:trHeight w:val="1541"/>
          <w:jc w:val="center"/>
        </w:trPr>
        <w:tc>
          <w:tcPr>
            <w:tcW w:w="154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095574" w:rsidTr="00810F61">
        <w:trPr>
          <w:trHeight w:val="9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新工科建设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新能源科学与工程及应用化学的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新工科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陈军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环境工程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新工科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创新性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卓越工程师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人才培养体系构建与实践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鲁金凤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网络空间安全教学改革与专业建设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张建忠</w:t>
            </w:r>
          </w:p>
        </w:tc>
      </w:tr>
    </w:tbl>
    <w:p w:rsidR="00095574" w:rsidRDefault="00095574" w:rsidP="00095574">
      <w:pPr>
        <w:rPr>
          <w:rFonts w:ascii="Times New Roman" w:hAnsi="Times New Roman" w:cs="Times New Roman"/>
          <w:color w:val="000000"/>
          <w:sz w:val="24"/>
        </w:rPr>
      </w:pPr>
    </w:p>
    <w:p w:rsidR="00095574" w:rsidRDefault="00095574" w:rsidP="00095574">
      <w:pPr>
        <w:rPr>
          <w:rFonts w:ascii="Times New Roman" w:hAnsi="Times New Roman" w:cs="Times New Roman"/>
          <w:color w:val="000000"/>
          <w:sz w:val="24"/>
        </w:rPr>
      </w:pPr>
    </w:p>
    <w:p w:rsidR="00095574" w:rsidRDefault="00095574" w:rsidP="00095574">
      <w:pPr>
        <w:pageBreakBefore/>
        <w:rPr>
          <w:rFonts w:ascii="Times New Roman" w:hAnsi="Times New Roman" w:cs="Times New Roman"/>
          <w:color w:val="000000"/>
          <w:sz w:val="24"/>
        </w:rPr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643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新文科建设项目（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新法学人才培养模式建设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史学瀛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复合型史学人才培养与科技人文专业建设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余新忠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NKJG2020089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旅游专业新文科建设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邱汉琴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文学院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新文科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专业建设启动项目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李锡龙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周恩来政府管理学院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注重课堂内外延伸，培养自主学习能力：关于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PPE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专业培养方式的探讨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郭道久</w:t>
            </w:r>
          </w:p>
        </w:tc>
      </w:tr>
    </w:tbl>
    <w:p w:rsidR="00095574" w:rsidRDefault="00095574" w:rsidP="00095574"/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413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专业认证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化学专业专业认证筹备项目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郭东升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环境科学学科专业认证前瞻建设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汪磊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计算机科学与技术专业工程教育专业认证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杨巨峰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旅游管理专业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THE-ICE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国际认证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姚延波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软件学院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软件工程专业认证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张玉志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 w:hint="eastAsia"/>
                <w:color w:val="000000"/>
                <w:sz w:val="24"/>
              </w:rPr>
              <w:t>工商管理专业认证项目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 w:hint="eastAsia"/>
                <w:color w:val="000000"/>
                <w:sz w:val="24"/>
              </w:rPr>
              <w:t>杨坤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信息安全专业工程教育专业认证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李忠伟</w:t>
            </w:r>
          </w:p>
        </w:tc>
      </w:tr>
    </w:tbl>
    <w:p w:rsidR="00095574" w:rsidRDefault="00095574" w:rsidP="00095574"/>
    <w:p w:rsidR="00095574" w:rsidRDefault="00095574" w:rsidP="00095574">
      <w:pPr>
        <w:pageBreakBefore/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思政课程和课程思政建设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NKJG2020099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《婚姻家庭法与继承法》课程思政建设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孔令苇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探索化学原理中的思政（主流价值观）要素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杨光明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环境类通识课程群课程思政建设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鞠美庭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中国近现代史课程思政的统筹设计与微观建设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贺江枫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马克思主义学院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增强《思想政治教育心理学》实证应用研究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刘春雪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思政教育融入神经生物学课程的尝试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刘燕强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思政教学部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高校思政课改革创新的意识形态风险问题研究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竟辉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思政教学部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从教学实效到育人实效：《纲要》课教学过程的建设思考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盛林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体育部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排球课内外一体化融入思政教学的研究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游江波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信息安全专业课程思政建设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李忠伟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NKJG2020109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医学分子遗传学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课程思政建设研究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高杨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NKJG2020110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《临床医学导论》课程中融合思政教育的教学改革探索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倪虹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周恩来政府管理学院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《教育人类学》思政课程建设研究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袁同凯</w:t>
            </w:r>
          </w:p>
        </w:tc>
      </w:tr>
    </w:tbl>
    <w:p w:rsidR="00095574" w:rsidRDefault="00095574" w:rsidP="00095574"/>
    <w:p w:rsidR="00095574" w:rsidRDefault="00095574" w:rsidP="00095574">
      <w:pPr>
        <w:pageBreakBefore/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一流课程建设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（含线上线下混合式“金课”培育项目）（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107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分子筛的合成、表征及催化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MTO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反应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实验课程改革项目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倪正民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《工程素养与工程方法》在线课程建设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张伟刚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汉语言文化学院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《第二语言习得研究》课程建设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温宝莹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翻转课堂教学法在有机化学实验教学中的应用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关英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《化学与社会》通识课线上建设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杨光明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计算机基础（文）课堂的创新性建设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康介恢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《财产与责任保险实务》课堂教学模式创新实践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陈伊维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NKJG2020119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《精算建模》课程建设及教学模式创新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张连增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《宏观经济学》中国案例研究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郭金兴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《实验经济学》虚拟仿真实验教学一流课程建设项目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秦海英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基于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Jupyter Notebook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的区域经济学、城市经济学整合实验教学平台建设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张志强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《中华人民共和国史研究》课程建设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王凛然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《希腊语》一流课程建设改革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武鹏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《旅行社经营管理》一流课程建设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姚延波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15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NKJG2020126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基于工商管理特色的宏观经济学课程改革项目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胡望斌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NKJG2020127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《数据管理基础》线下金课建设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徐曼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生命科学基本仪器原理与操作课程建设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朱晔荣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NKJG2020129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团委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创新创业类一流实践课程培育项目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王修彦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《信息隐藏技术》线上金课建设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李朝晖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《漏洞利用及渗透测试基础》线上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金课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提升计划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乜鹏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武装部军事教研室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南开大学军事课质量提升建设项目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赵清泰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物理科学学院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基于项目的教学方式和过程化考核探索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-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固体物理课程中的实施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王玉芳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医学类一流课程建设实施方案的研究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人工智能美学与艺术导论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线上课程建设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陶锋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文献管理与信息分析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张健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汉语言文化学院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汉语国际教育概论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刘春兰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生态文明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杨光明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NKJG2020139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孙红文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黄春媛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拜占庭历史与文化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陈志强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中华国学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张荣明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32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数学文化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顾沛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中国传播法规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马瑞洁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NKJG2020145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实用摄影技能与图像应用能力培养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张树楠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材料物理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王丹红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数据库技术与应用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高裴裴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计算机基础（文）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NKJG2020149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数据结构与算法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计算机基础（理）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赵宏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超越文化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——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中西文化概览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李霞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思辨式英文写作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唐磊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汉语言文化学院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汉语国际教育概论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方向红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改变世界的化学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邱晓航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无机及分析化学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任红霞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结构化学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孙宏伟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仪器分析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王荷芳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化学概论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朱宝林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NKJG2020159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水污染控制工程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2-1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鲁金凤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49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固体废物处理与处置工程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唐雪娇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国际金融学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范小云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金融工程学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周爱民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NKJG2020163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政治经济学原理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刘凤义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国际经济学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佟家栋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计量经济学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攸频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酒店管理软件实操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黄青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国际旅游发展动态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邱汉琴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思想道德修养与法律基础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徐曼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NKJG2020169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生活中的工业设计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秦岩丁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软件学院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前端设计实训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王斌辉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档案管理学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白文琳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文书与秘书学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冯湘君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系统建模与仿真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王谦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微生物学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李明春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微生物生理学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潘皎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植物生理学实验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朱晔荣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66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一元函数积分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崔巍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NKJG2020178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体育部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游泳运动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霍焰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NKJG2020179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中国文化（西语）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谷佳维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日本文化概论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韩立红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NKJG2020181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日本历史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2-1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王凯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计算机病毒及其防治技术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王志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VR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体验与全景视频创作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冯欢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记录型影像表达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形象管理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药学院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有机化学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李月明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医学微生物学及实验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病理学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谭小月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NKJG2020189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医学统计学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张敏英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周恩来政府管理学院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中国政府与政治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张志红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计算机基础（理）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郭天勇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数据结构与算法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过辰揩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计算机基础（文）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李妍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83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计算机基础（理）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NKJG2020195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数据库技术与应用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闫晓玉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NKJG2020196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雅思学术英语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沈海波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留学与学术交流实用技能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时雨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NKJG2020198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环境管理与环境法学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单春艳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NKJG2020199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废弃物资源化技术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卢会霞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计算机基础（文）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李兴娟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国有资产管理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李冬妍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万志宏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管理学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王晓文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智能专业实践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包秀娟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投资组合理论与管理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齐岳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信息服务与用户研究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肖雪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信息构建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张丹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生物化学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2-1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李登文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NKJG2020209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神经生物学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刘燕强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统计与数据科学学院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应用统计专题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张巧真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lastRenderedPageBreak/>
              <w:t>100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漏洞利用及渗透测试基础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刘哲理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NKJG2020212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影视美学与评论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刘堃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物理科学学院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光学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孙骞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药学院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药物化学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赵炜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NKJG2020215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生理学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李静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人体解剖学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刘春华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口腔解剖生理学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王亚宸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NKJG2020218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药理学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杨亮</w:t>
            </w:r>
          </w:p>
        </w:tc>
      </w:tr>
    </w:tbl>
    <w:p w:rsidR="00095574" w:rsidRDefault="00095574" w:rsidP="00095574"/>
    <w:p w:rsidR="00095574" w:rsidRDefault="00095574" w:rsidP="00095574">
      <w:pPr>
        <w:pageBreakBefore/>
      </w:pPr>
    </w:p>
    <w:tbl>
      <w:tblPr>
        <w:tblW w:w="15493" w:type="dxa"/>
        <w:jc w:val="center"/>
        <w:tblLayout w:type="fixed"/>
        <w:tblLook w:val="04A0"/>
      </w:tblPr>
      <w:tblGrid>
        <w:gridCol w:w="899"/>
        <w:gridCol w:w="2120"/>
        <w:gridCol w:w="3125"/>
        <w:gridCol w:w="6662"/>
        <w:gridCol w:w="2687"/>
      </w:tblGrid>
      <w:tr w:rsidR="00095574" w:rsidTr="00810F61">
        <w:trPr>
          <w:trHeight w:val="567"/>
          <w:jc w:val="center"/>
        </w:trPr>
        <w:tc>
          <w:tcPr>
            <w:tcW w:w="154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通识选修课建设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NKJG2020219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大学语文教学部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大学生母语综合能力建设项目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冯大建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党委宣传部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百年南开与新时代爱国主义教育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李向阳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集成电路前沿技术专创融合课程建设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黄茜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服务学习：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3D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打印与新能源材料通识课程群建设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倪牮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高等数学基础教学部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数学建模课程建设与数学建模指导和实践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胡刚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NKJG2020224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人工智能通识教育课程群建设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王恺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NKJG2020225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大学生西部精准服务学习与实践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赵宏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NKJG2020226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计算机学院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《互联网基础与应用》通识课程建设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李兴娟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NKJG2020227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计算机学院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《区块链技术与应用》通识课程建设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刘晓光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NKJG2020228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经济学院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领略世界经济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通识选修课程群建设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佟家栋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NKJG2020229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历史学院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革命与现代中国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通识选修课建设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马思宇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历史学院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美术史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通识选修课建设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王音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历史学院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《日本史》通识选修课建设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张展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旅游与创新创业</w:t>
            </w:r>
            <w:r>
              <w:rPr>
                <w:rFonts w:ascii="Times New Roman" w:hAnsi="Times New Roman" w:cs="Times New Roman" w:hint="eastAsia"/>
                <w:color w:val="000000"/>
                <w:sz w:val="24"/>
              </w:rPr>
              <w:t>——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基于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旅游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+”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的创想与实践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妥艳媜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《南开大学校园旅游》服务学习课程建设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于海波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16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NKJG2020234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人工智能通识课程群建设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许静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NKJG2020235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商学院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创新管理通识选修课建设项目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杨坤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NKJG2020236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漫谈植物生存之道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石福臣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NKJG2020237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数学史课程金课化改革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崔巍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NKJG2020238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思政教学部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《马克思主义与人生》课程建设项目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朱雪微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NKJG2020239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外国语学院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《英语诗歌选读》通识选修课建设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崔丽芳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文学院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数字影像能力应用暑期服务学习课程建设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刘帅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文学院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航拍摄影理论与创作专创融合课程建设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刘帅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哲学院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全校通识选修课《正义》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李虎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哲学院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反思科技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王琦</w:t>
            </w:r>
          </w:p>
        </w:tc>
      </w:tr>
    </w:tbl>
    <w:p w:rsidR="00095574" w:rsidRDefault="00095574" w:rsidP="00095574">
      <w:pPr>
        <w:pageBreakBefore/>
        <w:rPr>
          <w:sz w:val="24"/>
        </w:rPr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有效教学课程建设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大学物理教学部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《大学物理概论》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有效课程建设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李玉栋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大学物理课堂演示实验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黄茜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《现代视光学》有效教学课程建设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刘永基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 w:hint="eastAsia"/>
                <w:sz w:val="24"/>
              </w:rPr>
              <w:t>O</w:t>
            </w:r>
            <w:r>
              <w:rPr>
                <w:rFonts w:ascii="Times New Roman" w:hAnsi="Times New Roman" w:cs="Times New Roman"/>
                <w:sz w:val="24"/>
              </w:rPr>
              <w:t>-AMAS</w:t>
            </w:r>
            <w:r>
              <w:rPr>
                <w:rFonts w:ascii="Times New Roman" w:hAnsiTheme="minorEastAsia" w:cs="Times New Roman"/>
                <w:sz w:val="24"/>
              </w:rPr>
              <w:t>模型的《财税法》课程有效教学改革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李建人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以问题为导向的参与式国际法教学方法改革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唐颖侠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NKJG2020249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的计算机基础（文）教学实践改革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李敏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的数据结构与算法翻转课堂教学改革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王刚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模型的翻转课堂</w:t>
            </w:r>
            <w:r>
              <w:rPr>
                <w:rFonts w:ascii="Times New Roman" w:hAnsi="Times New Roman" w:cs="Times New Roman"/>
                <w:sz w:val="24"/>
              </w:rPr>
              <w:t>——“</w:t>
            </w:r>
            <w:r>
              <w:rPr>
                <w:rFonts w:ascii="Times New Roman" w:hAnsiTheme="minorEastAsia" w:cs="Times New Roman"/>
                <w:sz w:val="24"/>
              </w:rPr>
              <w:t>商务英语</w:t>
            </w:r>
            <w:r>
              <w:rPr>
                <w:rFonts w:ascii="Times New Roman" w:hAnsi="Times New Roman" w:cs="Times New Roman"/>
                <w:sz w:val="24"/>
              </w:rPr>
              <w:t>-BECII”</w:t>
            </w:r>
            <w:r>
              <w:rPr>
                <w:rFonts w:ascii="Times New Roman" w:hAnsiTheme="minorEastAsia" w:cs="Times New Roman"/>
                <w:sz w:val="24"/>
              </w:rPr>
              <w:t>课程的有效提升与改革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窦瑞金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大学英语课程有效教学提升计划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简悦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公共英语教学部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的城市管理</w:t>
            </w:r>
            <w:r>
              <w:rPr>
                <w:rFonts w:ascii="Times New Roman" w:hAnsi="Times New Roman" w:cs="Times New Roman"/>
                <w:sz w:val="24"/>
              </w:rPr>
              <w:t>3+1</w:t>
            </w:r>
            <w:r>
              <w:rPr>
                <w:rFonts w:ascii="Times New Roman" w:hAnsiTheme="minorEastAsia" w:cs="Times New Roman"/>
                <w:sz w:val="24"/>
              </w:rPr>
              <w:t>专业英语课程有效教学建设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沈海波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汉语言文化学院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有效教学模式的影视欣赏课程建设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王红厂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的《互联网数据库开发》课程有效教学提升计划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乜</w:t>
            </w:r>
            <w:r>
              <w:rPr>
                <w:rFonts w:ascii="Times New Roman" w:hAnsiTheme="minorEastAsia" w:cs="Times New Roman" w:hint="eastAsia"/>
                <w:sz w:val="24"/>
              </w:rPr>
              <w:t>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的《国际商务谈判》课堂教学改革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黄春媛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经济学院有效教学课程建设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王晓文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15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NKJG2020258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旅游学概论课程有效教学改革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黄晶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NKJG2020259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《旅游产业经济》有效教学课程建设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姚延波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景观生态学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张坤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马克思主义学院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Theme="minorEastAsia" w:cs="Times New Roman"/>
                <w:sz w:val="24"/>
              </w:rPr>
              <w:t>毛泽东思想和中国特色社会主义理论体系概论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Theme="minorEastAsia" w:cs="Times New Roman"/>
                <w:sz w:val="24"/>
              </w:rPr>
              <w:t>课专题教学研究</w:t>
            </w:r>
            <w:r>
              <w:rPr>
                <w:rFonts w:ascii="Times New Roman" w:hAnsi="Times New Roman" w:cs="Times New Roman"/>
                <w:sz w:val="24"/>
              </w:rPr>
              <w:t>——</w:t>
            </w:r>
            <w:r>
              <w:rPr>
                <w:rFonts w:ascii="Times New Roman" w:hAnsiTheme="minorEastAsia" w:cs="Times New Roman"/>
                <w:sz w:val="24"/>
              </w:rPr>
              <w:t>以马克思主义理论类专业为例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肖光文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智能学科线性代数课程教学改革研究与实践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张建磊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的社群信息学本科课程协同建设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樊振佳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 xml:space="preserve">O-AMAS </w:t>
            </w:r>
            <w:r>
              <w:rPr>
                <w:rFonts w:ascii="Times New Roman" w:hAnsiTheme="minorEastAsia" w:cs="Times New Roman"/>
                <w:sz w:val="24"/>
              </w:rPr>
              <w:t>的《物流工程》有效教学课程建设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梁峰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教学模型的《信息资源建设》课程优化建设研究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肖雪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模型的生物化学课程有效教学改革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周卫红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的计算机概论课程建设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李忠伟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医学院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基于</w:t>
            </w:r>
            <w:r>
              <w:rPr>
                <w:rFonts w:ascii="Times New Roman" w:hAnsi="Times New Roman" w:cs="Times New Roman"/>
                <w:sz w:val="24"/>
              </w:rPr>
              <w:t>O-AMAS</w:t>
            </w:r>
            <w:r>
              <w:rPr>
                <w:rFonts w:ascii="Times New Roman" w:hAnsiTheme="minorEastAsia" w:cs="Times New Roman"/>
                <w:sz w:val="24"/>
              </w:rPr>
              <w:t>的生化实验课程建设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Theme="minorEastAsia" w:cs="Times New Roman"/>
                <w:sz w:val="24"/>
              </w:rPr>
              <w:t>王利凤</w:t>
            </w:r>
          </w:p>
        </w:tc>
      </w:tr>
    </w:tbl>
    <w:p w:rsidR="00095574" w:rsidRDefault="00095574" w:rsidP="00095574"/>
    <w:p w:rsidR="00095574" w:rsidRDefault="00095574" w:rsidP="00095574">
      <w:pPr>
        <w:pageBreakBefore/>
      </w:pPr>
    </w:p>
    <w:tbl>
      <w:tblPr>
        <w:tblW w:w="15484" w:type="dxa"/>
        <w:jc w:val="center"/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900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教材建设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NKJG2020269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材料科学与工程学院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《材料结构分析》教材编写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陈铁红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大学物理教学部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《大学物理学基础教程》的教材修订和配套建设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张小兵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《微电子科学与工程专业实验》教材建设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王锦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国家级精品在线开放课程《科研方法导论》教材建设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张伟刚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法学院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《法律职业伦理案例教程》教材编写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刘萍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《自然语言处理》教材建设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《人工智能编程基础》教材建设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《最新大学计算机应用案例教程》教材建设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赵宏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顺应新时代双一流大学科研型人才培养对《化学专业英语》课程教材的新编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马越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仪器分析课程教材建设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王荷芳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NKJG2020279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产业生态学教材修订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楚春礼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《生态文明体制建设》教材编写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鞠美庭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《环境学基础》本科生教材修编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邵超峰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环境科学与工程学院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环境科学专业实验课程新型系列教材建设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孙红文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15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NKJG2020283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计算机系统基础能力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CPU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设计教材建设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董前琨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NKJG2020284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计算机系统设计教材建设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卢冶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金融学院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本科生实验教材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——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《基于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SPSS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和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Excel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软件的统计分析方法及应用》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孙佳美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《世界贸易组织（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WTO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）概论》教材建设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苑涛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《中国对外贸易》教材建设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周燕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经济学院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《跨国公司与国际直接投资》教材建设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周燕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NKJG2020289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《清史十五讲》修订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何孝荣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《物质文化史》教材修订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刘毅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《旅游消费者行为》教材修订及配套资源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杜炜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线上线下课程《研究方法》教材建设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刘婷婷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《服务学习基础理论》教材建设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邱汉琴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《国际旅游发展动态》教材建设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邱汉琴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《旅游商品开发》课程与教材建设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于海波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《旅游政策与规划》教材建设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张坤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马克思主义学院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《思想政治教育学原理》教材建设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武东升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《基于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ROS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的智能服务机器人开发》教材编写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段峰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NKJG2020299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机器学习理论与实践教材建设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刘杰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32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《虚拟仿真技术》教材建设项目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王鸿鹏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《商学导论》课程教材修订研究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郝臣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NKJG2020302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《信息检索》教材建设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李颖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内部审计课程教材建设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梅丹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动物学课程教材的编写与实践应用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贺秉军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生物化学系列教材建设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李登文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微生物生物学教材建设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李明春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生命科学基础实验数字教材建设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赵立青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生命科学学院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植物生理学实验数字化教材建设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朱晔荣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NKJG2020309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代数类教材建设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邓少强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数学分析学习指导书的建设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李军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泛函分析教材建设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李磊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复变函数课程教材建设探索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张震球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通识课程《密码学》教材建设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贾春福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数据安全基础教材编著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刘哲理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《汇编与逆向工程基础》教材建设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王志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计算机网络实验教材建设和网络实验指导课程视频录制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张建忠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49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文化素质教学部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《艺术审美论》教材建设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杨岚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NKJG2020318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VR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全景视频创作教材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冯欢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NKJG2020319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图像处理与创新应用实验教材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刘俊玲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NKJG2020320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实用摄影教程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——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从拍摄到传播教材建设项目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张树楠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哲学院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《实验逻辑学》教材建设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李娜</w:t>
            </w:r>
          </w:p>
        </w:tc>
      </w:tr>
      <w:tr w:rsidR="00095574" w:rsidTr="00810F61">
        <w:trPr>
          <w:trHeight w:val="567"/>
          <w:jc w:val="center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周恩来政府管理学院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从零到无穷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R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：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</w:rPr>
              <w:t>R</w:t>
            </w:r>
            <w:r>
              <w:rPr>
                <w:rFonts w:ascii="Times New Roman" w:eastAsia="宋体" w:hAnsi="宋体" w:cs="Times New Roman"/>
                <w:color w:val="000000"/>
                <w:sz w:val="24"/>
              </w:rPr>
              <w:t>语言数据分析入门与进阶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宋体" w:cs="Times New Roman"/>
                <w:color w:val="000000"/>
                <w:sz w:val="24"/>
              </w:rPr>
              <w:t>吕小康</w:t>
            </w:r>
          </w:p>
        </w:tc>
      </w:tr>
    </w:tbl>
    <w:p w:rsidR="00095574" w:rsidRDefault="00095574" w:rsidP="00095574">
      <w:pPr>
        <w:pageBreakBefore/>
      </w:pPr>
    </w:p>
    <w:tbl>
      <w:tblPr>
        <w:tblW w:w="15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"/>
        <w:gridCol w:w="2110"/>
        <w:gridCol w:w="3050"/>
        <w:gridCol w:w="6777"/>
        <w:gridCol w:w="2637"/>
      </w:tblGrid>
      <w:tr w:rsidR="00095574" w:rsidTr="00810F61">
        <w:trPr>
          <w:trHeight w:val="539"/>
          <w:jc w:val="center"/>
        </w:trPr>
        <w:tc>
          <w:tcPr>
            <w:tcW w:w="154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基层教学组织建设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7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6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4"/>
              </w:rPr>
              <w:t>负责人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NKJG2020323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材料科学与工程学院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材料学院本科教学基层教学组织建设项目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李国然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NKJG2020324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《概率论与数理统计》教学团队建设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刘会刚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NKJG2020325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研究性教育教学团队的建设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张伟刚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NKJG2020326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电子信息与光学工程学院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PLC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教学创新基层组织团队建设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张颖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NKJG2020327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法学院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提升人才培养能力，建设适应新时代要求的环境法教学团队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申进忠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NKJG2020328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高等数学基础教学部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信息类高等数学课程组建设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赵红梅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NKJG2020329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计算机基础（文）课程组的提升教学质量建设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李敏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NKJG2020330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公共计算机基础教学部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计算机通识必修课基层教学组织建设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赵宏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公共英语教学部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深化大学英语教学改革，打造精品模块必修课程，为学子提供个性化学习服务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---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南开大学公共英语教学部第二教研室模块必修课团队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梁伟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NKJG2020332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汉语言文化学院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《中华传统艺术》教学团队建设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刘佳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NKJG2020333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汉语言文化学院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汉语国际教育专业（留学生）课程组及本科教学管理队伍建设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孙伟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NKJG2020334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本科生主干基础课程团队建设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郭东升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NKJG2020335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化学学院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加强化学实验教学中心建设，建立实验教学质量保证体系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邱晓航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NKJG2020336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计算机学院基层教学组织建设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刘哲理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NKJG2020337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计算机网络教学团队建设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徐敬东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16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NKJG2020338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金融学院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支撑一流本科人才培养的基层功能组系列创新项目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刘玮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NKJG2020339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经济学院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经济学院课程组建设与教学实践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胡昭玲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NKJG2020340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文博考古实验教学中心建设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刘毅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历史学全英文核心课课程组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罗宣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NKJG2020342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历史学院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数字史学实验室示范教学团队建设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余新忠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NKJG2020343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旅游虚拟仿真实验教学中心建设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李晓义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NKJG2020344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数字化教学研发中心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邱汉琴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NKJG2020345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旅游与服务学院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旅游企业管理教研室建设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姚延波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NKJG2020346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人工智能学院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人工智能学院实验教学中心建设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王鸿鹏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NKJG2020347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商学院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信息检索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课程组规范与优化建设方案设计与实施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李颖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NKJG2020348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数学科学学院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数学学院专业课程组建设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李静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NKJG2020349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思政教学部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思想道德修养与法律基础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”</w:t>
            </w:r>
            <w:r>
              <w:rPr>
                <w:rFonts w:ascii="Times New Roman" w:hAnsiTheme="minorEastAsia" w:cs="Times New Roman"/>
                <w:color w:val="000000"/>
                <w:sz w:val="24"/>
              </w:rPr>
              <w:t>教研室建设研究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徐曼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NKJG2020350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统计与数据科学学院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适应统计与数据科学发展需要的数学基础课程教学团队建设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耿薇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团委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创新创业类课程教学共同体建设项目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王修彦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NKJG2020352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外国语学院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以培养国别研究人才为特色的非通用语专业教学研究团队建设（日语、意大利语）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王凯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NKJG2020353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网络空间安全学院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网络空间安全学院基层教学组织建设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刘哲理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NKJG2020354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文学院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 w:hint="eastAsia"/>
                <w:color w:val="000000"/>
                <w:sz w:val="24"/>
              </w:rPr>
              <w:t>文学院基层教学组织完善与提升建设项目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李锡龙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NKJG2020355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物理科普教学实践团队建设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陈宗强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lastRenderedPageBreak/>
              <w:t>34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NKJG2020356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电磁学教学课程组建设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李乙钢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NKJG2020357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聚焦专业课程思政教育的基层教学组织建设探索与实践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刘玉斌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NKJG2020358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固体物理基层教学组织的创新与探索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王玉芳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NKJG2020359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物理拔尖人才培育教学团队建设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余华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NKJG2020360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物理科学学院班导师团队建设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张心正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哲学院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马克思主义哲学系列课程的整合与提升路径研究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Theme="minorEastAsia" w:cs="Times New Roman"/>
                <w:color w:val="000000"/>
                <w:sz w:val="24"/>
              </w:rPr>
              <w:t>王时中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NKJG2020362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新工科校级教研团队建设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杨光明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NKJG2020363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新文科校级教研团队建设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沈亚平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NKJG2020364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通识教育（含双创）校级教研团队建设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冯大建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NKJG2020365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服务学习校级教研团队建设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朱健刚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NKJG2020366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智慧书院校级教研团队建设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邱汉琴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NKJG2020367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思政课程与课程思政校级教研团队建设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刘玉斌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NKJG2020368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有效教学校级教研团队建设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李霞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NKJG2020369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学业指导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余华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NKJG2020370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研究性教学校级教研团队建设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张伟刚</w:t>
            </w:r>
          </w:p>
        </w:tc>
      </w:tr>
      <w:tr w:rsidR="00095574" w:rsidTr="00810F61">
        <w:trPr>
          <w:trHeight w:val="539"/>
          <w:jc w:val="center"/>
        </w:trPr>
        <w:tc>
          <w:tcPr>
            <w:tcW w:w="9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NKJG2020371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教务处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智慧教学校级教研团队建设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95574" w:rsidRDefault="00095574" w:rsidP="00810F6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吴强</w:t>
            </w:r>
          </w:p>
        </w:tc>
      </w:tr>
    </w:tbl>
    <w:p w:rsidR="00095574" w:rsidRDefault="00095574" w:rsidP="00095574"/>
    <w:p w:rsidR="00E34C5A" w:rsidRDefault="00E34C5A">
      <w:pPr>
        <w:snapToGrid w:val="0"/>
        <w:spacing w:line="560" w:lineRule="exact"/>
        <w:ind w:firstLineChars="1675" w:firstLine="5360"/>
        <w:rPr>
          <w:rFonts w:ascii="Times New Roman" w:eastAsia="仿宋_GB2312" w:hAnsi="Times New Roman" w:cs="Times New Roman"/>
          <w:sz w:val="32"/>
          <w:szCs w:val="32"/>
        </w:rPr>
      </w:pPr>
    </w:p>
    <w:sectPr w:rsidR="00E34C5A" w:rsidSect="00CA6E69">
      <w:footerReference w:type="default" r:id="rId8"/>
      <w:pgSz w:w="16838" w:h="11906" w:orient="landscape"/>
      <w:pgMar w:top="720" w:right="720" w:bottom="720" w:left="720" w:header="567" w:footer="62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268" w:rsidRDefault="00A72268" w:rsidP="00E34C5A">
      <w:pPr>
        <w:ind w:firstLine="640"/>
      </w:pPr>
      <w:r>
        <w:separator/>
      </w:r>
    </w:p>
  </w:endnote>
  <w:endnote w:type="continuationSeparator" w:id="1">
    <w:p w:rsidR="00A72268" w:rsidRDefault="00A72268" w:rsidP="00E34C5A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-family : Microsoft YaHei">
    <w:altName w:val="Segoe Print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E69" w:rsidRDefault="00A63F70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A6E69" w:rsidRDefault="00561CC7">
                <w:pPr>
                  <w:pStyle w:val="a6"/>
                </w:pPr>
                <w:r>
                  <w:rPr>
                    <w:rFonts w:hint="eastAsia"/>
                  </w:rPr>
                  <w:t>第</w:t>
                </w:r>
                <w:r w:rsidR="00A63F70">
                  <w:fldChar w:fldCharType="begin"/>
                </w:r>
                <w:r>
                  <w:instrText xml:space="preserve"> PAGE  \* MERGEFORMAT </w:instrText>
                </w:r>
                <w:r w:rsidR="00A63F70">
                  <w:fldChar w:fldCharType="separate"/>
                </w:r>
                <w:r w:rsidR="00F03DD7">
                  <w:rPr>
                    <w:noProof/>
                  </w:rPr>
                  <w:t>1</w:t>
                </w:r>
                <w:r w:rsidR="00A63F70">
                  <w:fldChar w:fldCharType="end"/>
                </w:r>
                <w:r>
                  <w:rPr>
                    <w:rFonts w:hint="eastAsia"/>
                  </w:rPr>
                  <w:t>页共</w:t>
                </w:r>
                <w:fldSimple w:instr=" NUMPAGES  \* MERGEFORMAT ">
                  <w:r w:rsidR="00F03DD7">
                    <w:rPr>
                      <w:noProof/>
                    </w:rPr>
                    <w:t>24</w:t>
                  </w:r>
                </w:fldSimple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268" w:rsidRDefault="00A72268" w:rsidP="00E34C5A">
      <w:pPr>
        <w:ind w:firstLine="640"/>
      </w:pPr>
      <w:r>
        <w:separator/>
      </w:r>
    </w:p>
  </w:footnote>
  <w:footnote w:type="continuationSeparator" w:id="1">
    <w:p w:rsidR="00A72268" w:rsidRDefault="00A72268" w:rsidP="00E34C5A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819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4EB0B9B"/>
    <w:rsid w:val="00011788"/>
    <w:rsid w:val="00044A28"/>
    <w:rsid w:val="00046102"/>
    <w:rsid w:val="000905E4"/>
    <w:rsid w:val="00094D11"/>
    <w:rsid w:val="00095574"/>
    <w:rsid w:val="0009776B"/>
    <w:rsid w:val="000D20E7"/>
    <w:rsid w:val="000D2141"/>
    <w:rsid w:val="000E1F67"/>
    <w:rsid w:val="000E77B5"/>
    <w:rsid w:val="00101086"/>
    <w:rsid w:val="001170CC"/>
    <w:rsid w:val="00123143"/>
    <w:rsid w:val="00126BA9"/>
    <w:rsid w:val="00142977"/>
    <w:rsid w:val="00194D77"/>
    <w:rsid w:val="0019552E"/>
    <w:rsid w:val="001C24A9"/>
    <w:rsid w:val="001E254A"/>
    <w:rsid w:val="001F6907"/>
    <w:rsid w:val="001F7D77"/>
    <w:rsid w:val="00217D88"/>
    <w:rsid w:val="002D0D7C"/>
    <w:rsid w:val="002E19F0"/>
    <w:rsid w:val="002F07CA"/>
    <w:rsid w:val="0030730C"/>
    <w:rsid w:val="0033628B"/>
    <w:rsid w:val="00352573"/>
    <w:rsid w:val="0035779C"/>
    <w:rsid w:val="00365756"/>
    <w:rsid w:val="003744CC"/>
    <w:rsid w:val="00382044"/>
    <w:rsid w:val="0039630A"/>
    <w:rsid w:val="003B15E3"/>
    <w:rsid w:val="003C0C68"/>
    <w:rsid w:val="003D55B5"/>
    <w:rsid w:val="003D6FBF"/>
    <w:rsid w:val="003E593F"/>
    <w:rsid w:val="00414A95"/>
    <w:rsid w:val="004159A5"/>
    <w:rsid w:val="004440A4"/>
    <w:rsid w:val="00450398"/>
    <w:rsid w:val="004673EE"/>
    <w:rsid w:val="00476D4A"/>
    <w:rsid w:val="00491B71"/>
    <w:rsid w:val="00492DA4"/>
    <w:rsid w:val="004A00E7"/>
    <w:rsid w:val="004B711B"/>
    <w:rsid w:val="00515A74"/>
    <w:rsid w:val="00530AF5"/>
    <w:rsid w:val="00561CC7"/>
    <w:rsid w:val="0058197F"/>
    <w:rsid w:val="00591D19"/>
    <w:rsid w:val="005B1491"/>
    <w:rsid w:val="005E434A"/>
    <w:rsid w:val="005E7E38"/>
    <w:rsid w:val="006337EB"/>
    <w:rsid w:val="00643C5D"/>
    <w:rsid w:val="00644205"/>
    <w:rsid w:val="006821F5"/>
    <w:rsid w:val="006A10AB"/>
    <w:rsid w:val="006C4C31"/>
    <w:rsid w:val="006D01A7"/>
    <w:rsid w:val="006D5EEA"/>
    <w:rsid w:val="006D7849"/>
    <w:rsid w:val="006F5274"/>
    <w:rsid w:val="007246AF"/>
    <w:rsid w:val="00737F13"/>
    <w:rsid w:val="007439BB"/>
    <w:rsid w:val="007556CB"/>
    <w:rsid w:val="00763189"/>
    <w:rsid w:val="00780834"/>
    <w:rsid w:val="00791558"/>
    <w:rsid w:val="007A10D7"/>
    <w:rsid w:val="007B2A5F"/>
    <w:rsid w:val="007C29F8"/>
    <w:rsid w:val="007F35A8"/>
    <w:rsid w:val="007F4935"/>
    <w:rsid w:val="0080339C"/>
    <w:rsid w:val="008057E3"/>
    <w:rsid w:val="00830C43"/>
    <w:rsid w:val="008322BE"/>
    <w:rsid w:val="00886B1E"/>
    <w:rsid w:val="00897E96"/>
    <w:rsid w:val="008B1A6E"/>
    <w:rsid w:val="008B5F62"/>
    <w:rsid w:val="008C1601"/>
    <w:rsid w:val="008D216F"/>
    <w:rsid w:val="008F0956"/>
    <w:rsid w:val="00906BDE"/>
    <w:rsid w:val="009077DC"/>
    <w:rsid w:val="00951052"/>
    <w:rsid w:val="0095418A"/>
    <w:rsid w:val="00960801"/>
    <w:rsid w:val="0097582C"/>
    <w:rsid w:val="009E70F8"/>
    <w:rsid w:val="009E7FF7"/>
    <w:rsid w:val="009F4851"/>
    <w:rsid w:val="009F7B69"/>
    <w:rsid w:val="00A11A4D"/>
    <w:rsid w:val="00A35C3D"/>
    <w:rsid w:val="00A37FBD"/>
    <w:rsid w:val="00A465A1"/>
    <w:rsid w:val="00A52F7E"/>
    <w:rsid w:val="00A63F70"/>
    <w:rsid w:val="00A72268"/>
    <w:rsid w:val="00AA3EB7"/>
    <w:rsid w:val="00AB1E87"/>
    <w:rsid w:val="00AB26B4"/>
    <w:rsid w:val="00AE72FC"/>
    <w:rsid w:val="00B1727A"/>
    <w:rsid w:val="00B30CD9"/>
    <w:rsid w:val="00B31126"/>
    <w:rsid w:val="00B61CF2"/>
    <w:rsid w:val="00B662C6"/>
    <w:rsid w:val="00B81142"/>
    <w:rsid w:val="00B82CA0"/>
    <w:rsid w:val="00B878BD"/>
    <w:rsid w:val="00BB0E6B"/>
    <w:rsid w:val="00BB2B27"/>
    <w:rsid w:val="00BD6BB7"/>
    <w:rsid w:val="00BF4751"/>
    <w:rsid w:val="00C05083"/>
    <w:rsid w:val="00C21797"/>
    <w:rsid w:val="00C2609B"/>
    <w:rsid w:val="00C40077"/>
    <w:rsid w:val="00C467B1"/>
    <w:rsid w:val="00C619DD"/>
    <w:rsid w:val="00C66520"/>
    <w:rsid w:val="00C7513F"/>
    <w:rsid w:val="00CA61FF"/>
    <w:rsid w:val="00CB2794"/>
    <w:rsid w:val="00CC1173"/>
    <w:rsid w:val="00CD3416"/>
    <w:rsid w:val="00CE0FCB"/>
    <w:rsid w:val="00D05475"/>
    <w:rsid w:val="00D31358"/>
    <w:rsid w:val="00D3766D"/>
    <w:rsid w:val="00D507A5"/>
    <w:rsid w:val="00D518D3"/>
    <w:rsid w:val="00D55279"/>
    <w:rsid w:val="00D574FD"/>
    <w:rsid w:val="00D9701F"/>
    <w:rsid w:val="00DA30DE"/>
    <w:rsid w:val="00DB5415"/>
    <w:rsid w:val="00DC397A"/>
    <w:rsid w:val="00DD30AF"/>
    <w:rsid w:val="00DD4817"/>
    <w:rsid w:val="00DD55D9"/>
    <w:rsid w:val="00DE7215"/>
    <w:rsid w:val="00DF7558"/>
    <w:rsid w:val="00E2423A"/>
    <w:rsid w:val="00E34C5A"/>
    <w:rsid w:val="00E375E5"/>
    <w:rsid w:val="00E47AC4"/>
    <w:rsid w:val="00E502C1"/>
    <w:rsid w:val="00E65AED"/>
    <w:rsid w:val="00E7027C"/>
    <w:rsid w:val="00E7197B"/>
    <w:rsid w:val="00E957B4"/>
    <w:rsid w:val="00EA0B52"/>
    <w:rsid w:val="00F03DD7"/>
    <w:rsid w:val="00F54DDC"/>
    <w:rsid w:val="00F84425"/>
    <w:rsid w:val="00F9717A"/>
    <w:rsid w:val="00FE7BF2"/>
    <w:rsid w:val="00FF0C1F"/>
    <w:rsid w:val="03595D5D"/>
    <w:rsid w:val="042E2CDB"/>
    <w:rsid w:val="05B35C56"/>
    <w:rsid w:val="0E407903"/>
    <w:rsid w:val="116359B0"/>
    <w:rsid w:val="142E1524"/>
    <w:rsid w:val="153B18ED"/>
    <w:rsid w:val="16E5099C"/>
    <w:rsid w:val="18F26C7F"/>
    <w:rsid w:val="239D5417"/>
    <w:rsid w:val="2A181C5A"/>
    <w:rsid w:val="39CE2D4A"/>
    <w:rsid w:val="3E3E1348"/>
    <w:rsid w:val="41F22B9D"/>
    <w:rsid w:val="41F25557"/>
    <w:rsid w:val="470D685E"/>
    <w:rsid w:val="475D666A"/>
    <w:rsid w:val="49B33161"/>
    <w:rsid w:val="53A034B5"/>
    <w:rsid w:val="549B09FD"/>
    <w:rsid w:val="5537385F"/>
    <w:rsid w:val="59AD118B"/>
    <w:rsid w:val="5DE0024A"/>
    <w:rsid w:val="64A646E6"/>
    <w:rsid w:val="64EB0B9B"/>
    <w:rsid w:val="65E21AD4"/>
    <w:rsid w:val="66E36081"/>
    <w:rsid w:val="67A46AF3"/>
    <w:rsid w:val="6C670CC7"/>
    <w:rsid w:val="6E81206F"/>
    <w:rsid w:val="78B077C8"/>
    <w:rsid w:val="7F6A6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 w:qFormat="1"/>
    <w:lsdException w:name="HTML Cite" w:semiHidden="0" w:unhideWhenUsed="0" w:qFormat="1"/>
    <w:lsdException w:name="HTML Code" w:semiHidden="0" w:unhideWhenUsed="0" w:qFormat="1"/>
    <w:lsdException w:name="HTML Definition" w:semiHidden="0" w:unhideWhenUsed="0" w:qFormat="1"/>
    <w:lsdException w:name="HTML Variable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5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rsid w:val="00E34C5A"/>
    <w:pPr>
      <w:jc w:val="left"/>
    </w:pPr>
  </w:style>
  <w:style w:type="paragraph" w:styleId="a4">
    <w:name w:val="Date"/>
    <w:basedOn w:val="a"/>
    <w:next w:val="a"/>
    <w:link w:val="Char0"/>
    <w:qFormat/>
    <w:rsid w:val="00E34C5A"/>
    <w:pPr>
      <w:ind w:leftChars="2500" w:left="100"/>
    </w:pPr>
  </w:style>
  <w:style w:type="paragraph" w:styleId="a5">
    <w:name w:val="Balloon Text"/>
    <w:basedOn w:val="a"/>
    <w:link w:val="Char1"/>
    <w:semiHidden/>
    <w:unhideWhenUsed/>
    <w:rsid w:val="00E34C5A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E34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qFormat/>
    <w:rsid w:val="00E34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E34C5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semiHidden/>
    <w:unhideWhenUsed/>
    <w:rsid w:val="00E34C5A"/>
    <w:rPr>
      <w:b/>
      <w:bCs/>
    </w:rPr>
  </w:style>
  <w:style w:type="table" w:styleId="aa">
    <w:name w:val="Table Grid"/>
    <w:basedOn w:val="a1"/>
    <w:qFormat/>
    <w:rsid w:val="00E34C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E34C5A"/>
    <w:rPr>
      <w:b/>
    </w:rPr>
  </w:style>
  <w:style w:type="character" w:styleId="ac">
    <w:name w:val="FollowedHyperlink"/>
    <w:basedOn w:val="a0"/>
    <w:qFormat/>
    <w:rsid w:val="00E34C5A"/>
    <w:rPr>
      <w:color w:val="333333"/>
      <w:u w:val="none"/>
    </w:rPr>
  </w:style>
  <w:style w:type="character" w:styleId="ad">
    <w:name w:val="Emphasis"/>
    <w:basedOn w:val="a0"/>
    <w:qFormat/>
    <w:rsid w:val="00E34C5A"/>
  </w:style>
  <w:style w:type="character" w:styleId="HTML">
    <w:name w:val="HTML Definition"/>
    <w:basedOn w:val="a0"/>
    <w:qFormat/>
    <w:rsid w:val="00E34C5A"/>
  </w:style>
  <w:style w:type="character" w:styleId="HTML0">
    <w:name w:val="HTML Acronym"/>
    <w:basedOn w:val="a0"/>
    <w:qFormat/>
    <w:rsid w:val="00E34C5A"/>
  </w:style>
  <w:style w:type="character" w:styleId="HTML1">
    <w:name w:val="HTML Variable"/>
    <w:basedOn w:val="a0"/>
    <w:qFormat/>
    <w:rsid w:val="00E34C5A"/>
  </w:style>
  <w:style w:type="character" w:styleId="ae">
    <w:name w:val="Hyperlink"/>
    <w:basedOn w:val="a0"/>
    <w:qFormat/>
    <w:rsid w:val="00E34C5A"/>
    <w:rPr>
      <w:color w:val="333333"/>
      <w:u w:val="none"/>
    </w:rPr>
  </w:style>
  <w:style w:type="character" w:styleId="HTML2">
    <w:name w:val="HTML Code"/>
    <w:basedOn w:val="a0"/>
    <w:qFormat/>
    <w:rsid w:val="00E34C5A"/>
    <w:rPr>
      <w:rFonts w:ascii="font-family : Microsoft YaHei" w:eastAsia="font-family : Microsoft YaHei" w:hAnsi="font-family : Microsoft YaHei" w:cs="font-family : Microsoft YaHei"/>
      <w:sz w:val="20"/>
    </w:rPr>
  </w:style>
  <w:style w:type="character" w:styleId="af">
    <w:name w:val="annotation reference"/>
    <w:basedOn w:val="a0"/>
    <w:semiHidden/>
    <w:unhideWhenUsed/>
    <w:qFormat/>
    <w:rsid w:val="00E34C5A"/>
    <w:rPr>
      <w:sz w:val="21"/>
      <w:szCs w:val="21"/>
    </w:rPr>
  </w:style>
  <w:style w:type="character" w:styleId="HTML3">
    <w:name w:val="HTML Cite"/>
    <w:basedOn w:val="a0"/>
    <w:qFormat/>
    <w:rsid w:val="00E34C5A"/>
  </w:style>
  <w:style w:type="paragraph" w:customStyle="1" w:styleId="ptextindent2">
    <w:name w:val="p_text_indent_2"/>
    <w:basedOn w:val="a"/>
    <w:qFormat/>
    <w:rsid w:val="00E34C5A"/>
    <w:pPr>
      <w:ind w:firstLine="420"/>
      <w:jc w:val="left"/>
    </w:pPr>
    <w:rPr>
      <w:rFonts w:cs="Times New Roman"/>
      <w:kern w:val="0"/>
    </w:rPr>
  </w:style>
  <w:style w:type="character" w:customStyle="1" w:styleId="item-name">
    <w:name w:val="item-name"/>
    <w:basedOn w:val="a0"/>
    <w:qFormat/>
    <w:rsid w:val="00E34C5A"/>
  </w:style>
  <w:style w:type="character" w:customStyle="1" w:styleId="item-name1">
    <w:name w:val="item-name1"/>
    <w:basedOn w:val="a0"/>
    <w:qFormat/>
    <w:rsid w:val="00E34C5A"/>
  </w:style>
  <w:style w:type="character" w:customStyle="1" w:styleId="org2">
    <w:name w:val="org2"/>
    <w:basedOn w:val="a0"/>
    <w:qFormat/>
    <w:rsid w:val="00E34C5A"/>
    <w:rPr>
      <w:color w:val="FF7800"/>
    </w:rPr>
  </w:style>
  <w:style w:type="character" w:customStyle="1" w:styleId="perr">
    <w:name w:val="per_r"/>
    <w:basedOn w:val="a0"/>
    <w:qFormat/>
    <w:rsid w:val="00E34C5A"/>
  </w:style>
  <w:style w:type="character" w:customStyle="1" w:styleId="blue2">
    <w:name w:val="blue2"/>
    <w:basedOn w:val="a0"/>
    <w:qFormat/>
    <w:rsid w:val="00E34C5A"/>
    <w:rPr>
      <w:color w:val="0065C3"/>
    </w:rPr>
  </w:style>
  <w:style w:type="character" w:customStyle="1" w:styleId="oppo">
    <w:name w:val="oppo"/>
    <w:basedOn w:val="a0"/>
    <w:qFormat/>
    <w:rsid w:val="00E34C5A"/>
  </w:style>
  <w:style w:type="character" w:customStyle="1" w:styleId="newstime">
    <w:name w:val="news_time"/>
    <w:basedOn w:val="a0"/>
    <w:qFormat/>
    <w:rsid w:val="00E34C5A"/>
  </w:style>
  <w:style w:type="character" w:customStyle="1" w:styleId="hover21">
    <w:name w:val="hover21"/>
    <w:basedOn w:val="a0"/>
    <w:qFormat/>
    <w:rsid w:val="00E34C5A"/>
    <w:rPr>
      <w:color w:val="000000"/>
      <w:shd w:val="clear" w:color="auto" w:fill="FFFCDD"/>
    </w:rPr>
  </w:style>
  <w:style w:type="character" w:customStyle="1" w:styleId="newstitle1">
    <w:name w:val="news_title1"/>
    <w:basedOn w:val="a0"/>
    <w:qFormat/>
    <w:rsid w:val="00E34C5A"/>
  </w:style>
  <w:style w:type="character" w:customStyle="1" w:styleId="newstitle2">
    <w:name w:val="news_title2"/>
    <w:basedOn w:val="a0"/>
    <w:qFormat/>
    <w:rsid w:val="00E34C5A"/>
  </w:style>
  <w:style w:type="character" w:customStyle="1" w:styleId="newstitle3">
    <w:name w:val="news_title3"/>
    <w:basedOn w:val="a0"/>
    <w:qFormat/>
    <w:rsid w:val="00E34C5A"/>
  </w:style>
  <w:style w:type="character" w:customStyle="1" w:styleId="newsmeta1">
    <w:name w:val="news_meta1"/>
    <w:basedOn w:val="a0"/>
    <w:qFormat/>
    <w:rsid w:val="00E34C5A"/>
  </w:style>
  <w:style w:type="character" w:customStyle="1" w:styleId="column-name12">
    <w:name w:val="column-name12"/>
    <w:basedOn w:val="a0"/>
    <w:qFormat/>
    <w:rsid w:val="00E34C5A"/>
    <w:rPr>
      <w:color w:val="124D83"/>
    </w:rPr>
  </w:style>
  <w:style w:type="character" w:customStyle="1" w:styleId="newstitle">
    <w:name w:val="news_title"/>
    <w:basedOn w:val="a0"/>
    <w:qFormat/>
    <w:rsid w:val="00E34C5A"/>
  </w:style>
  <w:style w:type="character" w:customStyle="1" w:styleId="newsmeta">
    <w:name w:val="news_meta"/>
    <w:basedOn w:val="a0"/>
    <w:qFormat/>
    <w:rsid w:val="00E34C5A"/>
  </w:style>
  <w:style w:type="character" w:customStyle="1" w:styleId="Char3">
    <w:name w:val="页眉 Char"/>
    <w:basedOn w:val="a0"/>
    <w:link w:val="a7"/>
    <w:uiPriority w:val="99"/>
    <w:qFormat/>
    <w:rsid w:val="00E34C5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E34C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0">
    <w:name w:val="List Paragraph"/>
    <w:basedOn w:val="a"/>
    <w:uiPriority w:val="99"/>
    <w:unhideWhenUsed/>
    <w:rsid w:val="00E34C5A"/>
    <w:pPr>
      <w:ind w:firstLineChars="200" w:firstLine="420"/>
    </w:pPr>
  </w:style>
  <w:style w:type="paragraph" w:customStyle="1" w:styleId="Default">
    <w:name w:val="Default"/>
    <w:rsid w:val="00E34C5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Char0">
    <w:name w:val="日期 Char"/>
    <w:basedOn w:val="a0"/>
    <w:link w:val="a4"/>
    <w:qFormat/>
    <w:rsid w:val="00E34C5A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框文本 Char"/>
    <w:basedOn w:val="a0"/>
    <w:link w:val="a5"/>
    <w:semiHidden/>
    <w:rsid w:val="00E34C5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semiHidden/>
    <w:rsid w:val="00E34C5A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semiHidden/>
    <w:rsid w:val="00E34C5A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AA005650-FF65-468B-9730-1F7475BD8F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2078</Words>
  <Characters>11848</Characters>
  <Application>Microsoft Office Word</Application>
  <DocSecurity>0</DocSecurity>
  <Lines>98</Lines>
  <Paragraphs>27</Paragraphs>
  <ScaleCrop>false</ScaleCrop>
  <Company/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greenolive</dc:creator>
  <cp:lastModifiedBy>刘妍</cp:lastModifiedBy>
  <cp:revision>4</cp:revision>
  <cp:lastPrinted>2019-11-25T09:38:00Z</cp:lastPrinted>
  <dcterms:created xsi:type="dcterms:W3CDTF">2020-03-02T06:52:00Z</dcterms:created>
  <dcterms:modified xsi:type="dcterms:W3CDTF">2020-06-04T01:34:00Z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