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center"/>
        <w:rPr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  <w:u w:val="none"/>
          <w:lang w:val="en-US"/>
        </w:rPr>
        <w:t>旅</w:t>
      </w:r>
      <w:r>
        <w:rPr>
          <w:rFonts w:hint="eastAsia" w:cs="宋体"/>
          <w:b/>
          <w:bCs/>
          <w:sz w:val="32"/>
          <w:szCs w:val="32"/>
          <w:u w:val="none"/>
        </w:rPr>
        <w:t>游与服务</w:t>
      </w:r>
      <w:r>
        <w:rPr>
          <w:rFonts w:hint="eastAsia" w:cs="宋体"/>
          <w:b/>
          <w:bCs/>
          <w:color w:val="000000"/>
          <w:sz w:val="32"/>
          <w:szCs w:val="32"/>
          <w:u w:val="none"/>
          <w:lang w:val="en-US" w:bidi="ar"/>
        </w:rPr>
        <w:t>学院</w:t>
      </w:r>
      <w:r>
        <w:rPr>
          <w:rFonts w:hint="eastAsia" w:cs="宋体"/>
          <w:b/>
          <w:bCs/>
          <w:color w:val="000000"/>
          <w:sz w:val="32"/>
          <w:szCs w:val="32"/>
          <w:lang w:val="en-US" w:bidi="ar"/>
        </w:rPr>
        <w:t>本科生转专业细则</w:t>
      </w:r>
    </w:p>
    <w:p>
      <w:pPr>
        <w:pStyle w:val="2"/>
        <w:spacing w:before="18" w:line="288" w:lineRule="auto"/>
        <w:rPr>
          <w:sz w:val="24"/>
          <w:szCs w:val="24"/>
        </w:rPr>
      </w:pPr>
    </w:p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一、转专业工作领导小组组成方式及职责</w:t>
      </w:r>
    </w:p>
    <w:p>
      <w:pPr>
        <w:pStyle w:val="2"/>
        <w:spacing w:line="360" w:lineRule="auto"/>
        <w:ind w:right="2546" w:firstLine="480" w:firstLineChars="200"/>
        <w:rPr>
          <w:sz w:val="24"/>
          <w:szCs w:val="24"/>
        </w:rPr>
      </w:pPr>
      <w:r>
        <w:rPr>
          <w:sz w:val="24"/>
          <w:szCs w:val="24"/>
        </w:rPr>
        <w:t>学院成立本科生转专业工作领导小组</w:t>
      </w:r>
      <w:r>
        <w:rPr>
          <w:rFonts w:hint="eastAsia"/>
          <w:sz w:val="24"/>
          <w:szCs w:val="24"/>
        </w:rPr>
        <w:t>。</w:t>
      </w:r>
    </w:p>
    <w:p>
      <w:pPr>
        <w:pStyle w:val="2"/>
        <w:spacing w:line="360" w:lineRule="auto"/>
        <w:ind w:right="2546" w:firstLine="480" w:firstLineChars="200"/>
        <w:rPr>
          <w:sz w:val="24"/>
          <w:szCs w:val="24"/>
        </w:rPr>
      </w:pPr>
      <w:r>
        <w:rPr>
          <w:sz w:val="24"/>
          <w:szCs w:val="24"/>
        </w:rPr>
        <w:t>组长：</w:t>
      </w:r>
      <w:r>
        <w:rPr>
          <w:rFonts w:hint="eastAsia"/>
          <w:sz w:val="24"/>
          <w:szCs w:val="24"/>
        </w:rPr>
        <w:t>徐虹</w:t>
      </w: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成员：</w:t>
      </w:r>
      <w:r>
        <w:rPr>
          <w:rFonts w:hint="eastAsia"/>
          <w:sz w:val="24"/>
          <w:szCs w:val="24"/>
          <w:lang w:eastAsia="zh-CN"/>
        </w:rPr>
        <w:t>陈晔、</w:t>
      </w:r>
      <w:r>
        <w:rPr>
          <w:sz w:val="24"/>
          <w:szCs w:val="24"/>
        </w:rPr>
        <w:t>杨晓晶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黄晶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周杰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刘旭</w:t>
      </w:r>
    </w:p>
    <w:p>
      <w:pPr>
        <w:widowControl/>
        <w:spacing w:before="120" w:before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领导小组为学院本科生转专业工作的领导机构，全面负责学院的本科生转专业工作。</w:t>
      </w:r>
    </w:p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二、转出条件</w:t>
      </w:r>
      <w:bookmarkStart w:id="1" w:name="_GoBack"/>
      <w:bookmarkEnd w:id="1"/>
    </w:p>
    <w:p>
      <w:pPr>
        <w:widowControl/>
        <w:spacing w:line="360" w:lineRule="auto"/>
        <w:ind w:firstLine="480" w:firstLineChars="200"/>
        <w:rPr>
          <w:sz w:val="24"/>
          <w:szCs w:val="24"/>
        </w:rPr>
      </w:pPr>
      <w:r>
        <w:rPr>
          <w:color w:val="000000"/>
          <w:sz w:val="24"/>
          <w:szCs w:val="24"/>
          <w:lang w:val="en-US" w:bidi="ar"/>
        </w:rPr>
        <w:t>除《南开大学本科生转专业管理办法》规定的不允许转出的</w:t>
      </w:r>
      <w:r>
        <w:rPr>
          <w:rFonts w:hint="eastAsia"/>
          <w:color w:val="000000"/>
          <w:sz w:val="24"/>
          <w:szCs w:val="24"/>
          <w:lang w:val="en-US" w:bidi="ar"/>
        </w:rPr>
        <w:t>情形外，学院学生转出无其他限制。</w:t>
      </w:r>
    </w:p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三、转入申请条件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spacing w:val="-3"/>
          <w:sz w:val="24"/>
          <w:szCs w:val="24"/>
        </w:rPr>
        <w:t>符合</w:t>
      </w:r>
      <w:r>
        <w:rPr>
          <w:rFonts w:hint="eastAsia"/>
          <w:spacing w:val="-3"/>
          <w:sz w:val="24"/>
          <w:szCs w:val="24"/>
        </w:rPr>
        <w:t>下列</w:t>
      </w:r>
      <w:r>
        <w:rPr>
          <w:spacing w:val="-3"/>
          <w:sz w:val="24"/>
          <w:szCs w:val="24"/>
        </w:rPr>
        <w:t>条件的学生，均可申请。</w:t>
      </w:r>
    </w:p>
    <w:p>
      <w:pPr>
        <w:tabs>
          <w:tab w:val="left" w:pos="1102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.具有良好的思想政治素质；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.对旅游、会展行业有浓厚兴趣；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3</w:t>
      </w:r>
      <w:r>
        <w:rPr>
          <w:spacing w:val="-3"/>
          <w:sz w:val="24"/>
          <w:szCs w:val="24"/>
        </w:rPr>
        <w:t>.具备良好的心理素质和较强服务意识；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4</w:t>
      </w:r>
      <w:r>
        <w:rPr>
          <w:spacing w:val="-3"/>
          <w:sz w:val="24"/>
          <w:szCs w:val="24"/>
        </w:rPr>
        <w:t>.具有较强的语言表达能力、人际沟通能力和自主学习能力；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5</w:t>
      </w:r>
      <w:r>
        <w:rPr>
          <w:spacing w:val="-3"/>
          <w:sz w:val="24"/>
          <w:szCs w:val="24"/>
        </w:rPr>
        <w:t>.外语水平良好；</w:t>
      </w:r>
    </w:p>
    <w:p>
      <w:pPr>
        <w:pStyle w:val="2"/>
        <w:spacing w:before="120" w:beforeLines="50" w:line="360" w:lineRule="auto"/>
        <w:ind w:right="167" w:firstLine="444" w:firstLineChars="200"/>
        <w:rPr>
          <w:spacing w:val="-3"/>
          <w:sz w:val="24"/>
          <w:szCs w:val="24"/>
        </w:rPr>
      </w:pPr>
      <w:r>
        <w:rPr>
          <w:spacing w:val="-9"/>
          <w:sz w:val="24"/>
          <w:szCs w:val="24"/>
        </w:rPr>
        <w:t>申请转入的学生应符合《南开大学本科生转专业管理办法》</w:t>
      </w:r>
      <w:r>
        <w:rPr>
          <w:spacing w:val="-3"/>
          <w:sz w:val="24"/>
          <w:szCs w:val="24"/>
        </w:rPr>
        <w:t>规定的转出条件。</w:t>
      </w:r>
    </w:p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四、选拔操作办法</w:t>
      </w:r>
    </w:p>
    <w:p>
      <w:pPr>
        <w:pStyle w:val="2"/>
        <w:spacing w:line="360" w:lineRule="auto"/>
        <w:ind w:right="306" w:firstLine="464" w:firstLineChars="200"/>
        <w:rPr>
          <w:sz w:val="24"/>
          <w:szCs w:val="24"/>
        </w:rPr>
      </w:pPr>
      <w:r>
        <w:rPr>
          <w:spacing w:val="-4"/>
          <w:sz w:val="24"/>
          <w:szCs w:val="24"/>
        </w:rPr>
        <w:t>考核小组负责对申请</w:t>
      </w:r>
      <w:r>
        <w:rPr>
          <w:rFonts w:hint="eastAsia"/>
          <w:spacing w:val="-4"/>
          <w:sz w:val="24"/>
          <w:szCs w:val="24"/>
        </w:rPr>
        <w:t>转入</w:t>
      </w:r>
      <w:r>
        <w:rPr>
          <w:spacing w:val="-4"/>
          <w:sz w:val="24"/>
          <w:szCs w:val="24"/>
        </w:rPr>
        <w:t>学生</w:t>
      </w:r>
      <w:r>
        <w:rPr>
          <w:rFonts w:hint="eastAsia"/>
          <w:spacing w:val="-4"/>
          <w:sz w:val="24"/>
          <w:szCs w:val="24"/>
        </w:rPr>
        <w:t>进行资格审核，并对学生的</w:t>
      </w:r>
      <w:r>
        <w:rPr>
          <w:spacing w:val="-4"/>
          <w:sz w:val="24"/>
          <w:szCs w:val="24"/>
        </w:rPr>
        <w:t>思想素质、学习成绩、专业特长、</w:t>
      </w:r>
      <w:r>
        <w:rPr>
          <w:spacing w:val="-3"/>
          <w:sz w:val="24"/>
          <w:szCs w:val="24"/>
        </w:rPr>
        <w:t>兴趣爱好、发展潜力进行综合考</w:t>
      </w:r>
      <w:r>
        <w:rPr>
          <w:rFonts w:hint="eastAsia"/>
          <w:spacing w:val="-3"/>
          <w:sz w:val="24"/>
          <w:szCs w:val="24"/>
        </w:rPr>
        <w:t>查。考核小组</w:t>
      </w:r>
      <w:r>
        <w:rPr>
          <w:spacing w:val="-3"/>
          <w:sz w:val="24"/>
          <w:szCs w:val="24"/>
        </w:rPr>
        <w:t>人员构成由学院</w:t>
      </w:r>
      <w:r>
        <w:rPr>
          <w:rFonts w:hint="eastAsia"/>
          <w:spacing w:val="-3"/>
          <w:sz w:val="24"/>
          <w:szCs w:val="24"/>
        </w:rPr>
        <w:t>转专业工作</w:t>
      </w:r>
      <w:r>
        <w:rPr>
          <w:spacing w:val="-3"/>
          <w:sz w:val="24"/>
          <w:szCs w:val="24"/>
        </w:rPr>
        <w:t>领导小组确定。</w:t>
      </w: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考</w:t>
      </w:r>
      <w:r>
        <w:rPr>
          <w:rFonts w:hint="eastAsia"/>
          <w:sz w:val="24"/>
          <w:szCs w:val="24"/>
        </w:rPr>
        <w:t>查</w:t>
      </w:r>
      <w:r>
        <w:rPr>
          <w:sz w:val="24"/>
          <w:szCs w:val="24"/>
        </w:rPr>
        <w:t>内容及分值占比如下：</w:t>
      </w:r>
    </w:p>
    <w:p>
      <w:pPr>
        <w:tabs>
          <w:tab w:val="left" w:pos="1102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.思想政治素质和心理素质</w:t>
      </w:r>
      <w:r>
        <w:rPr>
          <w:rFonts w:hint="eastAsia"/>
          <w:spacing w:val="-3"/>
          <w:sz w:val="24"/>
          <w:szCs w:val="24"/>
        </w:rPr>
        <w:t>考查</w:t>
      </w:r>
    </w:p>
    <w:p>
      <w:pPr>
        <w:pStyle w:val="2"/>
        <w:spacing w:line="360" w:lineRule="auto"/>
        <w:ind w:right="584" w:firstLine="480" w:firstLineChars="200"/>
        <w:rPr>
          <w:sz w:val="24"/>
          <w:szCs w:val="24"/>
        </w:rPr>
      </w:pPr>
      <w:r>
        <w:rPr>
          <w:sz w:val="24"/>
          <w:szCs w:val="24"/>
        </w:rPr>
        <w:t>通过向学生所在学院辅导员了解情况，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结合心理测试综合评价，占总成绩的 30%。</w:t>
      </w:r>
    </w:p>
    <w:p>
      <w:pPr>
        <w:tabs>
          <w:tab w:val="left" w:pos="1102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.专业能力考</w:t>
      </w:r>
      <w:r>
        <w:rPr>
          <w:rFonts w:hint="eastAsia"/>
          <w:spacing w:val="-3"/>
          <w:sz w:val="24"/>
          <w:szCs w:val="24"/>
        </w:rPr>
        <w:t>查</w:t>
      </w:r>
    </w:p>
    <w:p>
      <w:pPr>
        <w:pStyle w:val="2"/>
        <w:spacing w:line="360" w:lineRule="auto"/>
        <w:ind w:right="374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面</w:t>
      </w:r>
      <w:r>
        <w:rPr>
          <w:sz w:val="24"/>
          <w:szCs w:val="24"/>
        </w:rPr>
        <w:t>试（</w:t>
      </w:r>
      <w:r>
        <w:rPr>
          <w:rFonts w:hint="eastAsia"/>
          <w:sz w:val="24"/>
          <w:szCs w:val="24"/>
        </w:rPr>
        <w:t>学院转专业考核小组主持进行，主要考查</w:t>
      </w:r>
      <w:r>
        <w:rPr>
          <w:spacing w:val="-4"/>
          <w:sz w:val="24"/>
          <w:szCs w:val="24"/>
        </w:rPr>
        <w:t>专业认知、外语</w:t>
      </w:r>
      <w:r>
        <w:rPr>
          <w:spacing w:val="-2"/>
          <w:sz w:val="24"/>
          <w:szCs w:val="24"/>
        </w:rPr>
        <w:t>水平、学习能力等</w:t>
      </w:r>
      <w:r>
        <w:rPr>
          <w:spacing w:val="-142"/>
          <w:sz w:val="24"/>
          <w:szCs w:val="24"/>
        </w:rPr>
        <w:t>）</w:t>
      </w:r>
      <w:r>
        <w:rPr>
          <w:spacing w:val="-1"/>
          <w:sz w:val="24"/>
          <w:szCs w:val="24"/>
        </w:rPr>
        <w:t>，占总成绩的</w:t>
      </w:r>
      <w:r>
        <w:rPr>
          <w:spacing w:val="-7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40</w:t>
      </w:r>
      <w:r>
        <w:rPr>
          <w:sz w:val="24"/>
          <w:szCs w:val="24"/>
        </w:rPr>
        <w:t>%。</w:t>
      </w:r>
    </w:p>
    <w:p>
      <w:pPr>
        <w:tabs>
          <w:tab w:val="left" w:pos="1101"/>
        </w:tabs>
        <w:spacing w:line="360" w:lineRule="auto"/>
        <w:ind w:firstLine="468" w:firstLineChars="200"/>
        <w:rPr>
          <w:sz w:val="24"/>
          <w:szCs w:val="24"/>
        </w:rPr>
      </w:pPr>
      <w:r>
        <w:rPr>
          <w:rFonts w:hint="eastAsia"/>
          <w:spacing w:val="-3"/>
          <w:sz w:val="24"/>
          <w:szCs w:val="24"/>
        </w:rPr>
        <w:t>3</w:t>
      </w:r>
      <w:r>
        <w:rPr>
          <w:spacing w:val="-3"/>
          <w:sz w:val="24"/>
          <w:szCs w:val="24"/>
        </w:rPr>
        <w:t>.综合素质考</w:t>
      </w:r>
      <w:r>
        <w:rPr>
          <w:rFonts w:hint="eastAsia"/>
          <w:spacing w:val="-3"/>
          <w:sz w:val="24"/>
          <w:szCs w:val="24"/>
        </w:rPr>
        <w:t>查</w:t>
      </w:r>
    </w:p>
    <w:p>
      <w:pPr>
        <w:pStyle w:val="2"/>
        <w:spacing w:line="360" w:lineRule="auto"/>
        <w:ind w:right="306" w:firstLine="480" w:firstLineChars="200"/>
        <w:rPr>
          <w:sz w:val="24"/>
          <w:szCs w:val="24"/>
        </w:rPr>
      </w:pPr>
      <w:r>
        <w:rPr>
          <w:sz w:val="24"/>
          <w:szCs w:val="24"/>
        </w:rPr>
        <w:t>面试（</w:t>
      </w:r>
      <w:bookmarkStart w:id="0" w:name="_Hlk131800303"/>
      <w:r>
        <w:rPr>
          <w:spacing w:val="-4"/>
          <w:sz w:val="24"/>
          <w:szCs w:val="24"/>
        </w:rPr>
        <w:t>学院转专业考核小组主持进行，主要考</w:t>
      </w:r>
      <w:r>
        <w:rPr>
          <w:rFonts w:hint="eastAsia"/>
          <w:spacing w:val="-4"/>
          <w:sz w:val="24"/>
          <w:szCs w:val="24"/>
        </w:rPr>
        <w:t>查</w:t>
      </w:r>
      <w:r>
        <w:rPr>
          <w:spacing w:val="-4"/>
          <w:sz w:val="24"/>
          <w:szCs w:val="24"/>
        </w:rPr>
        <w:t>语言表达</w:t>
      </w:r>
      <w:r>
        <w:rPr>
          <w:spacing w:val="-3"/>
          <w:sz w:val="24"/>
          <w:szCs w:val="24"/>
        </w:rPr>
        <w:t>能力、人际沟通能力、</w:t>
      </w:r>
      <w:r>
        <w:rPr>
          <w:rFonts w:hint="eastAsia"/>
          <w:spacing w:val="-3"/>
          <w:sz w:val="24"/>
          <w:szCs w:val="24"/>
        </w:rPr>
        <w:t>发展潜力</w:t>
      </w:r>
      <w:r>
        <w:rPr>
          <w:spacing w:val="-3"/>
          <w:sz w:val="24"/>
          <w:szCs w:val="24"/>
        </w:rPr>
        <w:t>等</w:t>
      </w:r>
      <w:bookmarkEnd w:id="0"/>
      <w:r>
        <w:rPr>
          <w:spacing w:val="-140"/>
          <w:sz w:val="24"/>
          <w:szCs w:val="24"/>
        </w:rPr>
        <w:t>）</w:t>
      </w:r>
      <w:r>
        <w:rPr>
          <w:spacing w:val="-2"/>
          <w:sz w:val="24"/>
          <w:szCs w:val="24"/>
        </w:rPr>
        <w:t>，占总成绩的</w:t>
      </w:r>
      <w:r>
        <w:rPr>
          <w:spacing w:val="-7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%。</w:t>
      </w:r>
    </w:p>
    <w:p>
      <w:pPr>
        <w:pStyle w:val="2"/>
        <w:spacing w:before="120" w:beforeLines="50" w:line="360" w:lineRule="auto"/>
        <w:ind w:right="163" w:firstLine="468" w:firstLineChars="20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学院将对申请转入学生的综合考核成绩由高至低进行排名，成绩合格者，结合接收计划，确定拟录取名单并在学院网站上进行公</w:t>
      </w:r>
      <w:r>
        <w:rPr>
          <w:spacing w:val="-13"/>
          <w:sz w:val="24"/>
          <w:szCs w:val="24"/>
        </w:rPr>
        <w:t>示,公示期</w:t>
      </w:r>
      <w:r>
        <w:rPr>
          <w:rFonts w:hint="eastAsia"/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3 </w:t>
      </w:r>
      <w:r>
        <w:rPr>
          <w:spacing w:val="-9"/>
          <w:sz w:val="24"/>
          <w:szCs w:val="24"/>
        </w:rPr>
        <w:t>天。公示期间如有</w:t>
      </w:r>
      <w:r>
        <w:rPr>
          <w:rFonts w:hint="eastAsia"/>
          <w:spacing w:val="-9"/>
          <w:sz w:val="24"/>
          <w:szCs w:val="24"/>
        </w:rPr>
        <w:t>异</w:t>
      </w:r>
      <w:r>
        <w:rPr>
          <w:spacing w:val="-9"/>
          <w:sz w:val="24"/>
          <w:szCs w:val="24"/>
        </w:rPr>
        <w:t>议，需向学院转专业工作领导小组</w:t>
      </w:r>
      <w:r>
        <w:rPr>
          <w:sz w:val="24"/>
          <w:szCs w:val="24"/>
        </w:rPr>
        <w:t>提出有支撑材料的书面说明</w:t>
      </w:r>
      <w:r>
        <w:rPr>
          <w:rFonts w:hint="eastAsia"/>
          <w:sz w:val="24"/>
          <w:szCs w:val="24"/>
        </w:rPr>
        <w:t>（地点：旅游与服务学院教学办公室；联系方式：2</w:t>
      </w:r>
      <w:r>
        <w:rPr>
          <w:sz w:val="24"/>
          <w:szCs w:val="24"/>
        </w:rPr>
        <w:t>3012824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，由领导小组负责处理和答复。</w:t>
      </w:r>
    </w:p>
    <w:p>
      <w:pPr>
        <w:pStyle w:val="2"/>
        <w:spacing w:before="120" w:beforeLines="50"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五、本细则解释权归属</w:t>
      </w:r>
    </w:p>
    <w:p>
      <w:pPr>
        <w:pStyle w:val="2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本细则解释权归旅游与服务学院本科教学指导委员会。</w:t>
      </w:r>
    </w:p>
    <w:p>
      <w:pPr>
        <w:pStyle w:val="2"/>
        <w:spacing w:line="288" w:lineRule="auto"/>
        <w:rPr>
          <w:sz w:val="24"/>
          <w:szCs w:val="24"/>
        </w:rPr>
      </w:pPr>
    </w:p>
    <w:p>
      <w:pPr>
        <w:pStyle w:val="2"/>
        <w:spacing w:line="288" w:lineRule="auto"/>
        <w:rPr>
          <w:sz w:val="24"/>
          <w:szCs w:val="24"/>
        </w:rPr>
      </w:pPr>
    </w:p>
    <w:p>
      <w:pPr>
        <w:pStyle w:val="2"/>
        <w:spacing w:line="288" w:lineRule="auto"/>
        <w:rPr>
          <w:sz w:val="24"/>
          <w:szCs w:val="24"/>
        </w:rPr>
      </w:pPr>
    </w:p>
    <w:p>
      <w:pPr>
        <w:pStyle w:val="2"/>
        <w:spacing w:before="2" w:line="288" w:lineRule="auto"/>
        <w:rPr>
          <w:sz w:val="24"/>
          <w:szCs w:val="24"/>
        </w:rPr>
      </w:pPr>
    </w:p>
    <w:p>
      <w:pPr>
        <w:pStyle w:val="2"/>
        <w:spacing w:line="288" w:lineRule="auto"/>
        <w:ind w:right="115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旅游与服务学院</w:t>
      </w:r>
    </w:p>
    <w:p>
      <w:pPr>
        <w:pStyle w:val="2"/>
        <w:spacing w:before="9" w:line="288" w:lineRule="auto"/>
        <w:rPr>
          <w:sz w:val="24"/>
          <w:szCs w:val="24"/>
        </w:rPr>
      </w:pPr>
    </w:p>
    <w:p>
      <w:pPr>
        <w:pStyle w:val="2"/>
        <w:spacing w:line="288" w:lineRule="auto"/>
        <w:ind w:right="116"/>
        <w:jc w:val="right"/>
        <w:rPr>
          <w:rFonts w:hint="eastAsia"/>
          <w:spacing w:val="-1"/>
          <w:sz w:val="24"/>
          <w:szCs w:val="24"/>
          <w:lang w:val="en-US"/>
        </w:rPr>
      </w:pPr>
      <w:r>
        <w:rPr>
          <w:spacing w:val="-1"/>
          <w:sz w:val="24"/>
          <w:szCs w:val="24"/>
        </w:rPr>
        <w:t>202</w:t>
      </w:r>
      <w:r>
        <w:rPr>
          <w:rFonts w:hint="eastAsia"/>
          <w:spacing w:val="-1"/>
          <w:sz w:val="24"/>
          <w:szCs w:val="24"/>
          <w:lang w:val="en-US" w:eastAsia="zh-CN"/>
        </w:rPr>
        <w:t>5</w:t>
      </w:r>
      <w:r>
        <w:rPr>
          <w:rFonts w:hint="eastAsia"/>
          <w:spacing w:val="-1"/>
          <w:sz w:val="24"/>
          <w:szCs w:val="24"/>
        </w:rPr>
        <w:t>年</w:t>
      </w:r>
      <w:r>
        <w:rPr>
          <w:rFonts w:hint="eastAsia"/>
          <w:spacing w:val="-1"/>
          <w:sz w:val="24"/>
          <w:szCs w:val="24"/>
          <w:lang w:val="en-US" w:eastAsia="zh-CN"/>
        </w:rPr>
        <w:t>3</w:t>
      </w:r>
      <w:r>
        <w:rPr>
          <w:rFonts w:hint="eastAsia"/>
          <w:spacing w:val="-1"/>
          <w:sz w:val="24"/>
          <w:szCs w:val="24"/>
        </w:rPr>
        <w:t>月</w:t>
      </w:r>
      <w:r>
        <w:rPr>
          <w:rFonts w:hint="eastAsia"/>
          <w:spacing w:val="-1"/>
          <w:sz w:val="24"/>
          <w:szCs w:val="24"/>
          <w:lang w:val="en-US" w:eastAsia="zh-CN"/>
        </w:rPr>
        <w:t>11</w:t>
      </w:r>
      <w:r>
        <w:rPr>
          <w:rFonts w:hint="eastAsia"/>
          <w:spacing w:val="-1"/>
          <w:sz w:val="24"/>
          <w:szCs w:val="24"/>
          <w:lang w:val="en-US"/>
        </w:rPr>
        <w:t>日</w:t>
      </w:r>
    </w:p>
    <w:p>
      <w:pPr>
        <w:widowControl/>
        <w:ind w:firstLine="1084" w:firstLineChars="300"/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</w:rPr>
        <w:t>旅游与服务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学院转专业接收计划</w:t>
      </w:r>
    </w:p>
    <w:p>
      <w:pPr>
        <w:rPr>
          <w:rFonts w:ascii="仿宋_GB2312" w:eastAsia="仿宋_GB2312"/>
          <w:sz w:val="28"/>
        </w:rPr>
      </w:pPr>
    </w:p>
    <w:tbl>
      <w:tblPr>
        <w:tblStyle w:val="5"/>
        <w:tblpPr w:leftFromText="180" w:rightFromText="180" w:vertAnchor="text" w:horzAnchor="page" w:tblpX="1590" w:tblpY="585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680"/>
        <w:gridCol w:w="328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930" w:type="dxa"/>
            <w:vAlign w:val="center"/>
          </w:tcPr>
          <w:p>
            <w:pPr>
              <w:widowControl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接收专业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bidi="ar"/>
              </w:rPr>
              <w:t>（含大类）</w:t>
            </w:r>
          </w:p>
        </w:tc>
        <w:tc>
          <w:tcPr>
            <w:tcW w:w="1680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计划接收年级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接收转入人数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（不同年级分别标注接收人数）</w:t>
            </w:r>
          </w:p>
        </w:tc>
        <w:tc>
          <w:tcPr>
            <w:tcW w:w="2505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0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旅游</w:t>
            </w:r>
            <w:r>
              <w:t>管理</w:t>
            </w:r>
            <w:r>
              <w:rPr>
                <w:rFonts w:hint="eastAsia"/>
              </w:rPr>
              <w:t>类</w:t>
            </w:r>
          </w:p>
        </w:tc>
        <w:tc>
          <w:tcPr>
            <w:tcW w:w="1680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eastAsia" w:ascii="Times New Roman" w:hAnsi="Times New Roman"/>
                <w:lang w:val="en-US" w:eastAsia="zh-CN"/>
              </w:rPr>
              <w:t>4</w:t>
            </w:r>
          </w:p>
        </w:tc>
        <w:tc>
          <w:tcPr>
            <w:tcW w:w="3285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05" w:type="dxa"/>
          </w:tcPr>
          <w:p>
            <w:pPr>
              <w:pStyle w:val="11"/>
              <w:framePr w:hSpace="0" w:wrap="auto" w:vAnchor="margin" w:hAnchor="text" w:xAlign="left" w:yAlign="inline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30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旅游</w:t>
            </w:r>
            <w:r>
              <w:t>管理</w:t>
            </w:r>
          </w:p>
        </w:tc>
        <w:tc>
          <w:tcPr>
            <w:tcW w:w="1680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hint="eastAsia" w:ascii="Times New Roman" w:hAnsi="Times New Roman"/>
                <w:lang w:val="en-US" w:eastAsia="zh-CN"/>
              </w:rPr>
              <w:t>3级及以上</w:t>
            </w:r>
          </w:p>
        </w:tc>
        <w:tc>
          <w:tcPr>
            <w:tcW w:w="3285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  <w:tc>
          <w:tcPr>
            <w:tcW w:w="2505" w:type="dxa"/>
          </w:tcPr>
          <w:p>
            <w:pPr>
              <w:pStyle w:val="11"/>
              <w:framePr w:hSpace="0" w:wrap="auto" w:vAnchor="margin" w:hAnchor="text" w:xAlign="left" w:yAlign="inline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30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</w:pPr>
            <w:r>
              <w:rPr>
                <w:rFonts w:hint="eastAsia"/>
              </w:rPr>
              <w:t>会</w:t>
            </w:r>
            <w:r>
              <w:t>展经济与管理</w:t>
            </w:r>
          </w:p>
        </w:tc>
        <w:tc>
          <w:tcPr>
            <w:tcW w:w="1680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  <w:rPr>
                <w:rFonts w:hint="eastAsia" w:ascii="Times New Roman" w:hAnsi="Times New Roman" w:eastAsia="仿宋"/>
                <w:lang w:eastAsia="zh-C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hint="eastAsia" w:ascii="Times New Roman" w:hAnsi="Times New Roman"/>
                <w:lang w:val="en-US" w:eastAsia="zh-CN"/>
              </w:rPr>
              <w:t>3级及以上</w:t>
            </w:r>
          </w:p>
        </w:tc>
        <w:tc>
          <w:tcPr>
            <w:tcW w:w="3285" w:type="dxa"/>
            <w:vAlign w:val="center"/>
          </w:tcPr>
          <w:p>
            <w:pPr>
              <w:pStyle w:val="11"/>
              <w:framePr w:hSpace="0" w:wrap="auto" w:vAnchor="margin" w:hAnchor="text" w:xAlign="left" w:yAlign="inline"/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10</w:t>
            </w:r>
          </w:p>
        </w:tc>
        <w:tc>
          <w:tcPr>
            <w:tcW w:w="2505" w:type="dxa"/>
          </w:tcPr>
          <w:p>
            <w:pPr>
              <w:pStyle w:val="11"/>
              <w:framePr w:hSpace="0" w:wrap="auto" w:vAnchor="margin" w:hAnchor="text" w:xAlign="left" w:yAlign="inline"/>
              <w:jc w:val="center"/>
            </w:pPr>
          </w:p>
        </w:tc>
      </w:tr>
    </w:tbl>
    <w:p/>
    <w:p>
      <w:pPr>
        <w:pStyle w:val="2"/>
        <w:spacing w:line="288" w:lineRule="auto"/>
        <w:ind w:right="116"/>
        <w:jc w:val="right"/>
        <w:rPr>
          <w:rFonts w:hint="eastAsia"/>
          <w:spacing w:val="-1"/>
          <w:sz w:val="24"/>
          <w:szCs w:val="24"/>
          <w:lang w:val="en-US"/>
        </w:rPr>
      </w:pPr>
    </w:p>
    <w:sectPr>
      <w:pgSz w:w="11910" w:h="16840"/>
      <w:pgMar w:top="114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Yjk1MzZmOTI1OTJhNmQ0MDk1YWNjNDliMzdiM2MifQ=="/>
  </w:docVars>
  <w:rsids>
    <w:rsidRoot w:val="00BF4B9E"/>
    <w:rsid w:val="000F0D3C"/>
    <w:rsid w:val="00175E74"/>
    <w:rsid w:val="001F3583"/>
    <w:rsid w:val="002E61B0"/>
    <w:rsid w:val="00341A18"/>
    <w:rsid w:val="005521BF"/>
    <w:rsid w:val="006E173F"/>
    <w:rsid w:val="007146F6"/>
    <w:rsid w:val="008450EF"/>
    <w:rsid w:val="00A028CA"/>
    <w:rsid w:val="00AD71E5"/>
    <w:rsid w:val="00BF4B9E"/>
    <w:rsid w:val="00DB6840"/>
    <w:rsid w:val="0A361FEB"/>
    <w:rsid w:val="183B11C2"/>
    <w:rsid w:val="1E9322E3"/>
    <w:rsid w:val="26962F03"/>
    <w:rsid w:val="2AE57418"/>
    <w:rsid w:val="2FE7291C"/>
    <w:rsid w:val="45B03A6D"/>
    <w:rsid w:val="46D01D12"/>
    <w:rsid w:val="4DC153F2"/>
    <w:rsid w:val="516808FC"/>
    <w:rsid w:val="5D7F6ADB"/>
    <w:rsid w:val="613D616B"/>
    <w:rsid w:val="65FC3FB9"/>
    <w:rsid w:val="694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100" w:hanging="423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正文文本 字符"/>
    <w:basedOn w:val="6"/>
    <w:link w:val="2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11">
    <w:name w:val="计划文字格式"/>
    <w:basedOn w:val="1"/>
    <w:qFormat/>
    <w:uiPriority w:val="0"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748</Words>
  <Characters>774</Characters>
  <Lines>5</Lines>
  <Paragraphs>1</Paragraphs>
  <TotalTime>0</TotalTime>
  <ScaleCrop>false</ScaleCrop>
  <LinksUpToDate>false</LinksUpToDate>
  <CharactersWithSpaces>779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2023-04-07T10:45:00Z</dcterms:created>
  <dc:creator>USER</dc:creator>
  <cp:lastModifiedBy>胥力文</cp:lastModifiedBy>
  <dcterms:modified xsi:type="dcterms:W3CDTF">2025-03-24T01:49:01Z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2052-11.3.0.9236</vt:lpwstr>
  </property>
  <property fmtid="{D5CDD505-2E9C-101B-9397-08002B2CF9AE}" pid="6" name="ICV">
    <vt:lpwstr>0024B7013FB243B3AAC00421FF0F4AE3</vt:lpwstr>
  </property>
  <property fmtid="{D5CDD505-2E9C-101B-9397-08002B2CF9AE}" pid="7" name="KSOTemplateDocerSaveRecord">
    <vt:lpwstr>eyJoZGlkIjoiNDhmZWIxY2YzNDgwMDVmNmZlYWM3NzgzOTI4ZTM2ZTAiLCJ1c2VySWQiOiIzNDIyMzAwMjMifQ==</vt:lpwstr>
  </property>
</Properties>
</file>