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文</w:t>
      </w:r>
      <w:r>
        <w:rPr>
          <w:rFonts w:ascii="Times New Roman" w:hAnsi="Times New Roman" w:eastAsia="方正小标宋简体" w:cs="Times New Roman"/>
          <w:kern w:val="0"/>
          <w:sz w:val="44"/>
          <w:szCs w:val="44"/>
        </w:rPr>
        <w:t>学院</w:t>
      </w:r>
      <w:r>
        <w:rPr>
          <w:rFonts w:hint="eastAsia" w:ascii="Times New Roman" w:hAnsi="Times New Roman" w:eastAsia="方正小标宋简体" w:cs="Times New Roman"/>
          <w:kern w:val="0"/>
          <w:sz w:val="44"/>
          <w:szCs w:val="44"/>
        </w:rPr>
        <w:t>202</w:t>
      </w:r>
      <w:r>
        <w:rPr>
          <w:rFonts w:ascii="Times New Roman" w:hAnsi="Times New Roman" w:eastAsia="方正小标宋简体" w:cs="Times New Roman"/>
          <w:kern w:val="0"/>
          <w:sz w:val="44"/>
          <w:szCs w:val="44"/>
        </w:rPr>
        <w:t>5</w:t>
      </w:r>
      <w:r>
        <w:rPr>
          <w:rFonts w:hint="eastAsia" w:ascii="Times New Roman" w:hAnsi="Times New Roman" w:eastAsia="方正小标宋简体" w:cs="Times New Roman"/>
          <w:kern w:val="0"/>
          <w:sz w:val="44"/>
          <w:szCs w:val="44"/>
        </w:rPr>
        <w:t>年</w:t>
      </w:r>
      <w:r>
        <w:rPr>
          <w:rFonts w:ascii="Times New Roman" w:hAnsi="Times New Roman" w:eastAsia="方正小标宋简体" w:cs="Times New Roman"/>
          <w:kern w:val="0"/>
          <w:sz w:val="44"/>
          <w:szCs w:val="44"/>
        </w:rPr>
        <w:t>本科学生转专业细则</w:t>
      </w:r>
    </w:p>
    <w:p>
      <w:pPr>
        <w:jc w:val="center"/>
        <w:rPr>
          <w:rFonts w:ascii="Times New Roman" w:hAnsi="Times New Roman" w:eastAsia="方正小标宋简体" w:cs="Times New Roman"/>
          <w:kern w:val="0"/>
          <w:sz w:val="44"/>
          <w:szCs w:val="44"/>
        </w:rPr>
      </w:pPr>
      <w:r>
        <w:rPr>
          <w:rFonts w:hint="eastAsia" w:ascii="Times New Roman" w:hAnsi="Times New Roman" w:eastAsia="方正小标宋简体" w:cs="Times New Roman"/>
          <w:kern w:val="0"/>
          <w:sz w:val="44"/>
          <w:szCs w:val="44"/>
        </w:rPr>
        <w:t>及接收计划</w:t>
      </w:r>
    </w:p>
    <w:p>
      <w:pPr>
        <w:rPr>
          <w:rFonts w:ascii="Times New Roman" w:hAnsi="Times New Roman" w:eastAsia="仿宋" w:cs="Times New Roman"/>
          <w:color w:val="FF0000"/>
          <w:kern w:val="0"/>
          <w:sz w:val="32"/>
          <w:szCs w:val="32"/>
        </w:rPr>
      </w:pPr>
    </w:p>
    <w:p>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一、</w:t>
      </w:r>
      <w:r>
        <w:rPr>
          <w:rFonts w:ascii="黑体" w:hAnsi="黑体" w:eastAsia="黑体" w:cs="Times New Roman"/>
          <w:kern w:val="0"/>
          <w:sz w:val="32"/>
          <w:szCs w:val="32"/>
        </w:rPr>
        <w:t>转专业工作领导小组</w:t>
      </w:r>
    </w:p>
    <w:p>
      <w:pPr>
        <w:pStyle w:val="17"/>
        <w:ind w:firstLine="640"/>
        <w:rPr>
          <w:rFonts w:ascii="仿宋" w:hAnsi="仿宋" w:eastAsia="仿宋"/>
          <w:sz w:val="32"/>
          <w:szCs w:val="32"/>
        </w:rPr>
      </w:pPr>
      <w:r>
        <w:rPr>
          <w:rFonts w:ascii="仿宋" w:hAnsi="仿宋" w:eastAsia="仿宋"/>
          <w:sz w:val="32"/>
          <w:szCs w:val="32"/>
        </w:rPr>
        <w:t>文学院设立转专业工作领导小组，小组成员5人，院长李锡龙担任组长。该领导小组为学院转专业工作领导机构，全面负责本学院的转专业工作。</w:t>
      </w:r>
    </w:p>
    <w:p>
      <w:pPr>
        <w:numPr>
          <w:ilvl w:val="255"/>
          <w:numId w:val="0"/>
        </w:numPr>
        <w:rPr>
          <w:rFonts w:hint="eastAsia" w:ascii="Times New Roman" w:hAnsi="Times New Roman" w:eastAsia="仿宋" w:cs="Times New Roman"/>
          <w:kern w:val="0"/>
          <w:sz w:val="32"/>
          <w:szCs w:val="32"/>
        </w:rPr>
      </w:pPr>
      <w:r>
        <w:rPr>
          <w:rFonts w:hint="eastAsia" w:ascii="Times New Roman" w:hAnsi="Times New Roman" w:eastAsia="仿宋" w:cs="Times New Roman"/>
          <w:kern w:val="0"/>
          <w:sz w:val="32"/>
          <w:szCs w:val="32"/>
        </w:rPr>
        <w:t>组长：李锡龙</w:t>
      </w:r>
    </w:p>
    <w:p>
      <w:pPr>
        <w:numPr>
          <w:ilvl w:val="255"/>
          <w:numId w:val="0"/>
        </w:numPr>
        <w:rPr>
          <w:rFonts w:hint="eastAsia" w:ascii="Times New Roman" w:hAnsi="Times New Roman" w:eastAsia="仿宋" w:cs="Times New Roman"/>
          <w:kern w:val="0"/>
          <w:sz w:val="32"/>
          <w:szCs w:val="32"/>
        </w:rPr>
      </w:pPr>
      <w:r>
        <w:rPr>
          <w:rFonts w:hint="eastAsia" w:ascii="Times New Roman" w:hAnsi="Times New Roman" w:eastAsia="仿宋" w:cs="Times New Roman"/>
          <w:kern w:val="0"/>
          <w:sz w:val="32"/>
          <w:szCs w:val="32"/>
        </w:rPr>
        <w:t xml:space="preserve">成员：冯大建   卢  桢   李广欣   沈立岩  谢  朝   </w:t>
      </w:r>
    </w:p>
    <w:p>
      <w:pPr>
        <w:numPr>
          <w:ilvl w:val="255"/>
          <w:numId w:val="0"/>
        </w:numPr>
        <w:ind w:firstLine="640" w:firstLineChars="200"/>
        <w:rPr>
          <w:rFonts w:hint="eastAsia" w:ascii="Times New Roman" w:hAnsi="Times New Roman" w:eastAsia="仿宋" w:cs="Times New Roman"/>
          <w:kern w:val="0"/>
          <w:sz w:val="32"/>
          <w:szCs w:val="32"/>
        </w:rPr>
      </w:pPr>
      <w:r>
        <w:rPr>
          <w:rFonts w:hint="eastAsia" w:ascii="Times New Roman" w:hAnsi="Times New Roman" w:eastAsia="仿宋" w:cs="Times New Roman"/>
          <w:kern w:val="0"/>
          <w:sz w:val="32"/>
          <w:szCs w:val="32"/>
        </w:rPr>
        <w:t>张  旺</w:t>
      </w:r>
    </w:p>
    <w:p>
      <w:p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二、转出条件</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《南开大学本科生转专业管理办法》</w:t>
      </w:r>
      <w:r>
        <w:rPr>
          <w:rFonts w:ascii="Times New Roman" w:hAnsi="Times New Roman" w:eastAsia="仿宋_GB2312" w:cs="Times New Roman"/>
          <w:sz w:val="32"/>
          <w:szCs w:val="32"/>
        </w:rPr>
        <w:t>规定的不允许转出的情形外（包括“</w:t>
      </w:r>
      <w:r>
        <w:rPr>
          <w:rFonts w:hint="eastAsia" w:ascii="Times New Roman" w:hAnsi="Times New Roman" w:eastAsia="仿宋_GB2312" w:cs="Times New Roman"/>
          <w:sz w:val="32"/>
          <w:szCs w:val="32"/>
        </w:rPr>
        <w:t>强基计划</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学生和已退出“强基计划”学生不得转专业</w:t>
      </w:r>
      <w:r>
        <w:rPr>
          <w:rFonts w:ascii="Times New Roman" w:hAnsi="Times New Roman" w:eastAsia="仿宋_GB2312" w:cs="Times New Roman"/>
          <w:sz w:val="32"/>
          <w:szCs w:val="32"/>
        </w:rPr>
        <w:t>），学院学生转出无其他限制。</w:t>
      </w:r>
    </w:p>
    <w:p>
      <w:pPr>
        <w:pStyle w:val="17"/>
        <w:ind w:firstLine="640"/>
        <w:rPr>
          <w:rFonts w:ascii="仿宋" w:hAnsi="仿宋" w:eastAsia="仿宋"/>
          <w:sz w:val="32"/>
          <w:szCs w:val="32"/>
        </w:rPr>
      </w:pPr>
      <w:r>
        <w:rPr>
          <w:rFonts w:ascii="仿宋" w:hAnsi="仿宋" w:eastAsia="仿宋"/>
          <w:sz w:val="32"/>
          <w:szCs w:val="32"/>
        </w:rPr>
        <w:t>伯苓拔尖班学生须退出，进入相应大类（或专业）的普通班级，而后依照本细则执行。</w:t>
      </w:r>
    </w:p>
    <w:p>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三、</w:t>
      </w:r>
      <w:r>
        <w:rPr>
          <w:rFonts w:ascii="黑体" w:hAnsi="黑体" w:eastAsia="黑体" w:cs="Times New Roman"/>
          <w:kern w:val="0"/>
          <w:sz w:val="32"/>
          <w:szCs w:val="32"/>
        </w:rPr>
        <w:t>转入基本申请条件</w:t>
      </w:r>
    </w:p>
    <w:p>
      <w:pPr>
        <w:pStyle w:val="17"/>
        <w:ind w:firstLine="640"/>
        <w:rPr>
          <w:rFonts w:ascii="仿宋" w:hAnsi="仿宋" w:eastAsia="仿宋"/>
          <w:sz w:val="32"/>
          <w:szCs w:val="32"/>
        </w:rPr>
      </w:pPr>
      <w:r>
        <w:rPr>
          <w:rFonts w:ascii="仿宋" w:hAnsi="仿宋" w:eastAsia="仿宋"/>
          <w:sz w:val="32"/>
          <w:szCs w:val="32"/>
        </w:rPr>
        <w:t>根据我院大类分流情况、专业设备数量及特殊招生形式（艺术类）录取政策，文学院“汉语言文学”专业接收转专业学生。</w:t>
      </w:r>
    </w:p>
    <w:p>
      <w:pPr>
        <w:pStyle w:val="17"/>
        <w:ind w:firstLine="640"/>
        <w:rPr>
          <w:rFonts w:ascii="仿宋" w:hAnsi="仿宋" w:eastAsia="仿宋" w:cs="Times New Roman"/>
          <w:sz w:val="32"/>
          <w:szCs w:val="32"/>
        </w:rPr>
      </w:pPr>
      <w:r>
        <w:rPr>
          <w:rFonts w:ascii="仿宋" w:hAnsi="仿宋" w:eastAsia="仿宋" w:cs="Times New Roman"/>
          <w:sz w:val="32"/>
          <w:szCs w:val="32"/>
        </w:rPr>
        <w:t>对文学研究与语言学研究有强烈兴趣并具备一定基础（建议申请人通过选修或旁听课程的方式对本专业教学内容进行全面了解后再行申报），具备良好的人文素养、表达能力和专业发展潜力。无“学业警示”及“校纪校规处分”记录。</w:t>
      </w:r>
    </w:p>
    <w:p>
      <w:pPr>
        <w:ind w:firstLine="640" w:firstLineChars="200"/>
        <w:rPr>
          <w:rFonts w:ascii="黑体" w:hAnsi="黑体" w:eastAsia="黑体" w:cs="Times New Roman"/>
          <w:kern w:val="0"/>
          <w:sz w:val="32"/>
          <w:szCs w:val="32"/>
        </w:rPr>
      </w:pPr>
    </w:p>
    <w:p>
      <w:pPr>
        <w:ind w:firstLine="640" w:firstLineChars="200"/>
        <w:rPr>
          <w:rFonts w:ascii="黑体" w:hAnsi="黑体" w:eastAsia="黑体" w:cs="Times New Roman"/>
          <w:kern w:val="0"/>
          <w:sz w:val="32"/>
          <w:szCs w:val="32"/>
        </w:rPr>
      </w:pPr>
      <w:r>
        <w:rPr>
          <w:rFonts w:ascii="黑体" w:hAnsi="黑体" w:eastAsia="黑体" w:cs="Times New Roman"/>
          <w:kern w:val="0"/>
          <w:sz w:val="32"/>
          <w:szCs w:val="32"/>
        </w:rPr>
        <w:t>四、选拔流程</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（一）</w:t>
      </w:r>
      <w:r>
        <w:rPr>
          <w:rFonts w:ascii="Times New Roman" w:hAnsi="Times New Roman" w:eastAsia="仿宋_GB2312" w:cs="Times New Roman"/>
          <w:sz w:val="32"/>
          <w:szCs w:val="32"/>
        </w:rPr>
        <w:t>确定</w:t>
      </w:r>
      <w:r>
        <w:rPr>
          <w:rFonts w:hint="eastAsia" w:ascii="Times New Roman" w:hAnsi="Times New Roman" w:eastAsia="仿宋_GB2312" w:cs="Times New Roman"/>
          <w:sz w:val="32"/>
          <w:szCs w:val="32"/>
        </w:rPr>
        <w:t>笔</w:t>
      </w:r>
      <w:r>
        <w:rPr>
          <w:rFonts w:ascii="Times New Roman" w:hAnsi="Times New Roman" w:eastAsia="仿宋_GB2312" w:cs="Times New Roman"/>
          <w:sz w:val="32"/>
          <w:szCs w:val="32"/>
        </w:rPr>
        <w:t>试名单</w:t>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学院根据转入基本申请条件，审核报名学生的</w:t>
      </w:r>
      <w:r>
        <w:rPr>
          <w:rFonts w:hint="eastAsia" w:ascii="Times New Roman" w:hAnsi="Times New Roman" w:eastAsia="仿宋_GB2312" w:cs="Times New Roman"/>
          <w:sz w:val="32"/>
          <w:szCs w:val="32"/>
        </w:rPr>
        <w:t>笔</w:t>
      </w:r>
      <w:r>
        <w:rPr>
          <w:rFonts w:ascii="Times New Roman" w:hAnsi="Times New Roman" w:eastAsia="仿宋_GB2312" w:cs="Times New Roman"/>
          <w:sz w:val="32"/>
          <w:szCs w:val="32"/>
        </w:rPr>
        <w:t>试资格。</w:t>
      </w:r>
      <w:r>
        <w:rPr>
          <w:rFonts w:ascii="仿宋" w:hAnsi="仿宋" w:eastAsia="仿宋" w:cs="Times New Roman"/>
          <w:sz w:val="32"/>
          <w:szCs w:val="32"/>
        </w:rPr>
        <w:t>符合转入条件的学生，需参加我院组织的转专业</w:t>
      </w:r>
      <w:r>
        <w:rPr>
          <w:rFonts w:hint="eastAsia" w:ascii="仿宋" w:hAnsi="仿宋" w:eastAsia="仿宋" w:cs="Times New Roman"/>
          <w:sz w:val="32"/>
          <w:szCs w:val="32"/>
        </w:rPr>
        <w:t>笔</w:t>
      </w:r>
      <w:r>
        <w:rPr>
          <w:rFonts w:ascii="仿宋" w:hAnsi="仿宋" w:eastAsia="仿宋" w:cs="Times New Roman"/>
          <w:sz w:val="32"/>
          <w:szCs w:val="32"/>
        </w:rPr>
        <w:t>试。</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（二）笔试</w:t>
      </w:r>
    </w:p>
    <w:p>
      <w:pPr>
        <w:pStyle w:val="17"/>
        <w:ind w:firstLine="640"/>
        <w:rPr>
          <w:rFonts w:ascii="仿宋" w:hAnsi="仿宋" w:eastAsia="仿宋" w:cs="Times New Roman"/>
          <w:sz w:val="32"/>
          <w:szCs w:val="32"/>
        </w:rPr>
      </w:pPr>
      <w:r>
        <w:rPr>
          <w:rFonts w:hint="eastAsia" w:ascii="Times New Roman" w:hAnsi="Times New Roman" w:eastAsia="仿宋_GB2312" w:cs="Times New Roman"/>
          <w:sz w:val="32"/>
          <w:szCs w:val="32"/>
        </w:rPr>
        <w:t>1．</w:t>
      </w:r>
      <w:r>
        <w:rPr>
          <w:rFonts w:ascii="仿宋" w:hAnsi="仿宋" w:eastAsia="仿宋" w:cs="Times New Roman"/>
          <w:sz w:val="32"/>
          <w:szCs w:val="32"/>
        </w:rPr>
        <w:t>笔试内容：文学基础与语言学基础</w:t>
      </w:r>
      <w:r>
        <w:rPr>
          <w:rFonts w:hint="eastAsia" w:ascii="仿宋" w:hAnsi="仿宋" w:eastAsia="仿宋" w:cs="Times New Roman"/>
          <w:sz w:val="32"/>
          <w:szCs w:val="32"/>
        </w:rPr>
        <w:t>。</w:t>
      </w:r>
    </w:p>
    <w:p>
      <w:pPr>
        <w:pStyle w:val="17"/>
        <w:ind w:firstLine="640"/>
        <w:rPr>
          <w:rFonts w:ascii="仿宋" w:hAnsi="仿宋" w:eastAsia="仿宋" w:cs="Times New Roman"/>
          <w:sz w:val="32"/>
          <w:szCs w:val="32"/>
        </w:rPr>
      </w:pPr>
      <w:r>
        <w:rPr>
          <w:rFonts w:hint="eastAsia" w:ascii="仿宋" w:hAnsi="仿宋" w:eastAsia="仿宋" w:cs="Times New Roman"/>
          <w:sz w:val="32"/>
          <w:szCs w:val="32"/>
        </w:rPr>
        <w:t>2．笔试时长：</w:t>
      </w:r>
      <w:r>
        <w:rPr>
          <w:rFonts w:ascii="仿宋" w:hAnsi="仿宋" w:eastAsia="仿宋" w:cs="Times New Roman"/>
          <w:sz w:val="32"/>
          <w:szCs w:val="32"/>
        </w:rPr>
        <w:t>约</w:t>
      </w:r>
      <w:r>
        <w:rPr>
          <w:rFonts w:hint="eastAsia" w:ascii="仿宋" w:hAnsi="仿宋" w:eastAsia="仿宋" w:cs="Times New Roman"/>
          <w:sz w:val="32"/>
          <w:szCs w:val="32"/>
        </w:rPr>
        <w:t>2小时。</w:t>
      </w:r>
    </w:p>
    <w:p>
      <w:pPr>
        <w:pStyle w:val="17"/>
        <w:ind w:firstLine="640"/>
        <w:rPr>
          <w:rFonts w:ascii="仿宋" w:hAnsi="仿宋" w:eastAsia="仿宋" w:cs="Times New Roman"/>
          <w:sz w:val="32"/>
          <w:szCs w:val="32"/>
        </w:rPr>
      </w:pPr>
      <w:r>
        <w:rPr>
          <w:rFonts w:hint="eastAsia" w:ascii="仿宋" w:hAnsi="仿宋" w:eastAsia="仿宋" w:cs="Times New Roman"/>
          <w:sz w:val="32"/>
          <w:szCs w:val="32"/>
        </w:rPr>
        <w:t>3．笔试满分：1</w:t>
      </w:r>
      <w:r>
        <w:rPr>
          <w:rFonts w:ascii="仿宋" w:hAnsi="仿宋" w:eastAsia="仿宋" w:cs="Times New Roman"/>
          <w:sz w:val="32"/>
          <w:szCs w:val="32"/>
        </w:rPr>
        <w:t>00分</w:t>
      </w:r>
    </w:p>
    <w:p>
      <w:pPr>
        <w:pStyle w:val="17"/>
        <w:ind w:firstLine="640"/>
        <w:rPr>
          <w:rFonts w:hint="eastAsia" w:ascii="仿宋" w:hAnsi="仿宋" w:eastAsia="仿宋" w:cs="Times New Roman"/>
          <w:sz w:val="32"/>
          <w:szCs w:val="32"/>
        </w:rPr>
      </w:pPr>
      <w:r>
        <w:rPr>
          <w:rFonts w:hint="eastAsia" w:ascii="仿宋" w:hAnsi="仿宋" w:eastAsia="仿宋" w:cs="Times New Roman"/>
          <w:sz w:val="32"/>
          <w:szCs w:val="32"/>
        </w:rPr>
        <w:t>4</w:t>
      </w:r>
      <w:r>
        <w:rPr>
          <w:rFonts w:ascii="仿宋" w:hAnsi="仿宋" w:eastAsia="仿宋" w:cs="Times New Roman"/>
          <w:sz w:val="32"/>
          <w:szCs w:val="32"/>
        </w:rPr>
        <w:t>. 其他要求：携带黑色签字笔和学生证参加笔试。具体笔试时间地点，请关注飞书群通知。</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（三）</w:t>
      </w:r>
      <w:r>
        <w:rPr>
          <w:rFonts w:ascii="Times New Roman" w:hAnsi="Times New Roman" w:eastAsia="仿宋_GB2312" w:cs="Times New Roman"/>
          <w:sz w:val="32"/>
          <w:szCs w:val="32"/>
        </w:rPr>
        <w:t>复试</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考核形式：面试。</w:t>
      </w:r>
    </w:p>
    <w:p>
      <w:pPr>
        <w:numPr>
          <w:ilvl w:val="255"/>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进入</w:t>
      </w:r>
      <w:r>
        <w:rPr>
          <w:rFonts w:hint="eastAsia" w:ascii="Times New Roman" w:hAnsi="Times New Roman" w:eastAsia="仿宋_GB2312" w:cs="Times New Roman"/>
          <w:sz w:val="32"/>
          <w:szCs w:val="32"/>
        </w:rPr>
        <w:t>复试</w:t>
      </w:r>
      <w:r>
        <w:rPr>
          <w:rFonts w:ascii="Times New Roman" w:hAnsi="Times New Roman" w:eastAsia="仿宋_GB2312" w:cs="Times New Roman"/>
          <w:sz w:val="32"/>
          <w:szCs w:val="32"/>
        </w:rPr>
        <w:t>比例：根据笔试成绩排序，1:2进入面试。</w:t>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考试内容及范围：综合面试，具体考核学生</w:t>
      </w:r>
      <w:r>
        <w:rPr>
          <w:rFonts w:hint="eastAsia" w:ascii="Times New Roman" w:hAnsi="Times New Roman" w:eastAsia="仿宋_GB2312" w:cs="Times New Roman"/>
          <w:sz w:val="32"/>
          <w:szCs w:val="32"/>
        </w:rPr>
        <w:t>学术兴趣、学术基础、思维水平与综合能力。</w:t>
      </w:r>
    </w:p>
    <w:p>
      <w:pPr>
        <w:numPr>
          <w:ilvl w:val="255"/>
          <w:numId w:val="0"/>
        </w:numPr>
        <w:ind w:firstLine="640" w:firstLineChars="200"/>
        <w:rPr>
          <w:rFonts w:hint="eastAsia"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其他要求：面试请提前填写报名表并打印</w:t>
      </w:r>
      <w:r>
        <w:rPr>
          <w:rFonts w:hint="eastAsia" w:ascii="Times New Roman" w:hAnsi="Times New Roman" w:eastAsia="仿宋_GB2312" w:cs="Times New Roman"/>
          <w:sz w:val="32"/>
          <w:szCs w:val="32"/>
        </w:rPr>
        <w:t>5份，面试时提交评委。具体面试时间地点，请关注飞书群通知。</w:t>
      </w:r>
    </w:p>
    <w:p>
      <w:pPr>
        <w:numPr>
          <w:ilvl w:val="255"/>
          <w:numId w:val="0"/>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（四）录取</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.录取成绩计算规则</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总</w:t>
      </w:r>
      <w:r>
        <w:rPr>
          <w:rFonts w:ascii="Times New Roman" w:hAnsi="Times New Roman" w:eastAsia="仿宋_GB2312" w:cs="Times New Roman"/>
          <w:sz w:val="32"/>
          <w:szCs w:val="32"/>
        </w:rPr>
        <w:t>成绩=(笔试成绩+面试成绩)×50%</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根据成绩高低，依次录取。</w:t>
      </w:r>
    </w:p>
    <w:p>
      <w:pPr>
        <w:numPr>
          <w:ilvl w:val="255"/>
          <w:numId w:val="0"/>
        </w:numPr>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.拟录取名单公示</w:t>
      </w:r>
    </w:p>
    <w:p>
      <w:pPr>
        <w:pStyle w:val="17"/>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拟录取名单会在文学院网站本科教育栏目进行公示，公示期</w:t>
      </w:r>
      <w:r>
        <w:rPr>
          <w:rFonts w:hint="eastAsia" w:ascii="Times New Roman" w:hAnsi="Times New Roman" w:eastAsia="仿宋_GB2312" w:cs="Times New Roman"/>
          <w:sz w:val="32"/>
          <w:szCs w:val="32"/>
        </w:rPr>
        <w:t>3天。</w:t>
      </w:r>
    </w:p>
    <w:p>
      <w:pPr>
        <w:pStyle w:val="17"/>
        <w:ind w:firstLine="640"/>
        <w:rPr>
          <w:rFonts w:ascii="仿宋" w:hAnsi="仿宋" w:eastAsia="仿宋" w:cs="Times New Roman"/>
          <w:sz w:val="32"/>
          <w:szCs w:val="32"/>
        </w:rPr>
      </w:pPr>
      <w:r>
        <w:rPr>
          <w:rFonts w:ascii="仿宋" w:hAnsi="仿宋" w:eastAsia="仿宋" w:cs="Times New Roman"/>
          <w:sz w:val="32"/>
          <w:szCs w:val="32"/>
        </w:rPr>
        <w:t>如果学生对结果有异议，可在公示期内，以书面形式提交文学院教学办（范孙楼</w:t>
      </w:r>
      <w:r>
        <w:rPr>
          <w:rFonts w:hint="eastAsia" w:ascii="仿宋" w:hAnsi="仿宋" w:eastAsia="仿宋" w:cs="Times New Roman"/>
          <w:sz w:val="32"/>
          <w:szCs w:val="32"/>
        </w:rPr>
        <w:t>4</w:t>
      </w:r>
      <w:r>
        <w:rPr>
          <w:rFonts w:ascii="仿宋" w:hAnsi="仿宋" w:eastAsia="仿宋" w:cs="Times New Roman"/>
          <w:sz w:val="32"/>
          <w:szCs w:val="32"/>
        </w:rPr>
        <w:t>26），由学院转专业工作领导小组处理。</w:t>
      </w:r>
    </w:p>
    <w:p>
      <w:pPr>
        <w:pStyle w:val="17"/>
        <w:ind w:firstLine="640"/>
        <w:rPr>
          <w:rFonts w:ascii="仿宋" w:hAnsi="仿宋" w:eastAsia="仿宋" w:cs="Times New Roman"/>
          <w:sz w:val="32"/>
          <w:szCs w:val="32"/>
        </w:rPr>
      </w:pPr>
      <w:r>
        <w:rPr>
          <w:rFonts w:ascii="仿宋" w:hAnsi="仿宋" w:eastAsia="仿宋" w:cs="Times New Roman"/>
          <w:sz w:val="32"/>
          <w:szCs w:val="32"/>
        </w:rPr>
        <w:t>联系人：谢老师，联系电话：</w:t>
      </w:r>
      <w:r>
        <w:rPr>
          <w:rFonts w:hint="eastAsia" w:ascii="仿宋" w:hAnsi="仿宋" w:eastAsia="仿宋" w:cs="Times New Roman"/>
          <w:sz w:val="32"/>
          <w:szCs w:val="32"/>
        </w:rPr>
        <w:t>0</w:t>
      </w:r>
      <w:r>
        <w:rPr>
          <w:rFonts w:ascii="仿宋" w:hAnsi="仿宋" w:eastAsia="仿宋" w:cs="Times New Roman"/>
          <w:sz w:val="32"/>
          <w:szCs w:val="32"/>
        </w:rPr>
        <w:t>22-</w:t>
      </w:r>
      <w:r>
        <w:rPr>
          <w:rFonts w:hint="eastAsia" w:ascii="仿宋" w:hAnsi="仿宋" w:eastAsia="仿宋" w:cs="Times New Roman"/>
          <w:sz w:val="32"/>
          <w:szCs w:val="32"/>
        </w:rPr>
        <w:t>2</w:t>
      </w:r>
      <w:r>
        <w:rPr>
          <w:rFonts w:ascii="仿宋" w:hAnsi="仿宋" w:eastAsia="仿宋" w:cs="Times New Roman"/>
          <w:sz w:val="32"/>
          <w:szCs w:val="32"/>
        </w:rPr>
        <w:t>3501368。</w:t>
      </w:r>
    </w:p>
    <w:p>
      <w:pPr>
        <w:numPr>
          <w:ilvl w:val="255"/>
          <w:numId w:val="0"/>
        </w:numPr>
        <w:ind w:firstLine="640" w:firstLineChars="200"/>
        <w:rPr>
          <w:rFonts w:ascii="Times New Roman" w:hAnsi="Times New Roman" w:eastAsia="仿宋_GB2312" w:cs="Times New Roman"/>
          <w:sz w:val="32"/>
          <w:szCs w:val="32"/>
        </w:rPr>
      </w:pPr>
    </w:p>
    <w:p>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五、接收计划</w:t>
      </w:r>
    </w:p>
    <w:tbl>
      <w:tblPr>
        <w:tblStyle w:val="10"/>
        <w:tblW w:w="9356" w:type="dxa"/>
        <w:tblInd w:w="0" w:type="dxa"/>
        <w:tblLayout w:type="fixed"/>
        <w:tblCellMar>
          <w:top w:w="0" w:type="dxa"/>
          <w:left w:w="0" w:type="dxa"/>
          <w:bottom w:w="0" w:type="dxa"/>
          <w:right w:w="0" w:type="dxa"/>
        </w:tblCellMar>
      </w:tblPr>
      <w:tblGrid>
        <w:gridCol w:w="2663"/>
        <w:gridCol w:w="1600"/>
        <w:gridCol w:w="3392"/>
        <w:gridCol w:w="1701"/>
      </w:tblGrid>
      <w:tr>
        <w:tblPrEx>
          <w:tblCellMar>
            <w:top w:w="0" w:type="dxa"/>
            <w:left w:w="0" w:type="dxa"/>
            <w:bottom w:w="0" w:type="dxa"/>
            <w:right w:w="0" w:type="dxa"/>
          </w:tblCellMar>
        </w:tblPrEx>
        <w:trPr>
          <w:trHeight w:val="750"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kern w:val="0"/>
                <w:sz w:val="32"/>
                <w:szCs w:val="32"/>
                <w:lang w:bidi="ar"/>
              </w:rPr>
              <w:t>接收专业</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center"/>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kern w:val="0"/>
                <w:sz w:val="32"/>
                <w:szCs w:val="32"/>
                <w:lang w:bidi="ar"/>
              </w:rPr>
              <w:t>接收年级</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kern w:val="0"/>
                <w:sz w:val="32"/>
                <w:szCs w:val="32"/>
                <w:lang w:bidi="ar"/>
              </w:rPr>
              <w:t>接收人数（不同年级分别标注接收人数）</w:t>
            </w:r>
          </w:p>
        </w:tc>
        <w:tc>
          <w:tcPr>
            <w:tcW w:w="1701"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widowControl/>
              <w:jc w:val="left"/>
              <w:rPr>
                <w:rFonts w:ascii="Times New Roman" w:hAnsi="Times New Roman" w:eastAsia="仿宋_GB2312" w:cs="Times New Roman"/>
                <w:bCs/>
                <w:color w:val="000000"/>
                <w:sz w:val="32"/>
                <w:szCs w:val="32"/>
              </w:rPr>
            </w:pPr>
            <w:r>
              <w:rPr>
                <w:rFonts w:ascii="Times New Roman" w:hAnsi="Times New Roman" w:eastAsia="仿宋_GB2312" w:cs="Times New Roman"/>
                <w:bCs/>
                <w:color w:val="000000"/>
                <w:kern w:val="0"/>
                <w:sz w:val="32"/>
                <w:szCs w:val="32"/>
                <w:lang w:bidi="ar"/>
              </w:rPr>
              <w:t>备注</w:t>
            </w:r>
          </w:p>
        </w:tc>
      </w:tr>
      <w:tr>
        <w:tblPrEx>
          <w:tblCellMar>
            <w:top w:w="0" w:type="dxa"/>
            <w:left w:w="0" w:type="dxa"/>
            <w:bottom w:w="0" w:type="dxa"/>
            <w:right w:w="0" w:type="dxa"/>
          </w:tblCellMar>
        </w:tblPrEx>
        <w:trPr>
          <w:trHeight w:val="891"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汉语言文学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024</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imes New Roman" w:hAnsi="Times New Roman" w:eastAsia="仿宋_GB2312" w:cs="Times New Roman"/>
                <w:color w:val="000000"/>
                <w:sz w:val="32"/>
                <w:szCs w:val="32"/>
                <w:lang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0</w:t>
            </w:r>
          </w:p>
        </w:tc>
        <w:tc>
          <w:tcPr>
            <w:tcW w:w="1701" w:type="dxa"/>
            <w:vMerge w:val="restart"/>
            <w:tcBorders>
              <w:top w:val="single" w:color="000000" w:sz="4" w:space="0"/>
              <w:left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总招收人数为</w:t>
            </w:r>
            <w:r>
              <w:rPr>
                <w:rFonts w:hint="eastAsia" w:ascii="Times New Roman" w:hAnsi="Times New Roman" w:eastAsia="仿宋_GB2312" w:cs="Times New Roman"/>
                <w:color w:val="000000"/>
                <w:sz w:val="32"/>
                <w:szCs w:val="32"/>
              </w:rPr>
              <w:t>6人</w:t>
            </w:r>
          </w:p>
        </w:tc>
      </w:tr>
      <w:tr>
        <w:tblPrEx>
          <w:tblCellMar>
            <w:top w:w="0" w:type="dxa"/>
            <w:left w:w="0" w:type="dxa"/>
            <w:bottom w:w="0" w:type="dxa"/>
            <w:right w:w="0" w:type="dxa"/>
          </w:tblCellMar>
        </w:tblPrEx>
        <w:trPr>
          <w:trHeight w:val="891" w:hRule="atLeast"/>
        </w:trPr>
        <w:tc>
          <w:tcPr>
            <w:tcW w:w="2663"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汉语言文学</w:t>
            </w:r>
          </w:p>
        </w:tc>
        <w:tc>
          <w:tcPr>
            <w:tcW w:w="1600"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2</w:t>
            </w:r>
            <w:r>
              <w:rPr>
                <w:rFonts w:ascii="Times New Roman" w:hAnsi="Times New Roman" w:eastAsia="仿宋_GB2312" w:cs="Times New Roman"/>
                <w:color w:val="000000"/>
                <w:sz w:val="32"/>
                <w:szCs w:val="32"/>
              </w:rPr>
              <w:t>023级及以上</w:t>
            </w:r>
          </w:p>
        </w:tc>
        <w:tc>
          <w:tcPr>
            <w:tcW w:w="3392" w:type="dxa"/>
            <w:tcBorders>
              <w:top w:val="single" w:color="000000" w:sz="4" w:space="0"/>
              <w:left w:val="single" w:color="000000" w:sz="4" w:space="0"/>
              <w:bottom w:val="single" w:color="000000" w:sz="4" w:space="0"/>
              <w:right w:val="single" w:color="000000" w:sz="4" w:space="0"/>
            </w:tcBorders>
            <w:shd w:val="clear" w:color="auto" w:fill="auto"/>
            <w:tcMar>
              <w:top w:w="10" w:type="dxa"/>
              <w:left w:w="10" w:type="dxa"/>
              <w:right w:w="10" w:type="dxa"/>
            </w:tcMar>
            <w:vAlign w:val="center"/>
          </w:tcPr>
          <w:p>
            <w:pPr>
              <w:jc w:val="center"/>
              <w:rPr>
                <w:rFonts w:hint="eastAsia" w:ascii="Times New Roman" w:hAnsi="Times New Roman" w:eastAsia="仿宋_GB2312" w:cs="Times New Roman"/>
                <w:color w:val="000000"/>
                <w:sz w:val="32"/>
                <w:szCs w:val="32"/>
                <w:lang w:val="en-US" w:eastAsia="zh-CN"/>
              </w:rPr>
            </w:pPr>
            <w:r>
              <w:rPr>
                <w:rFonts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0</w:t>
            </w:r>
          </w:p>
        </w:tc>
        <w:tc>
          <w:tcPr>
            <w:tcW w:w="1701" w:type="dxa"/>
            <w:vMerge w:val="continue"/>
            <w:tcBorders>
              <w:left w:val="single" w:color="000000" w:sz="4" w:space="0"/>
              <w:bottom w:val="single" w:color="000000" w:sz="4" w:space="0"/>
              <w:right w:val="single" w:color="000000" w:sz="4" w:space="0"/>
            </w:tcBorders>
            <w:shd w:val="clear" w:color="auto" w:fill="auto"/>
            <w:noWrap/>
            <w:tcMar>
              <w:top w:w="10" w:type="dxa"/>
              <w:left w:w="10" w:type="dxa"/>
              <w:right w:w="10" w:type="dxa"/>
            </w:tcMar>
            <w:vAlign w:val="center"/>
          </w:tcPr>
          <w:p>
            <w:pPr>
              <w:jc w:val="center"/>
              <w:rPr>
                <w:rFonts w:ascii="Times New Roman" w:hAnsi="Times New Roman" w:eastAsia="仿宋_GB2312" w:cs="Times New Roman"/>
                <w:color w:val="000000"/>
                <w:sz w:val="32"/>
                <w:szCs w:val="32"/>
              </w:rPr>
            </w:pPr>
          </w:p>
        </w:tc>
      </w:tr>
    </w:tbl>
    <w:p>
      <w:pPr>
        <w:ind w:firstLine="640" w:firstLineChars="200"/>
        <w:rPr>
          <w:rFonts w:ascii="黑体" w:hAnsi="黑体" w:eastAsia="黑体" w:cs="Times New Roman"/>
          <w:kern w:val="0"/>
          <w:sz w:val="32"/>
          <w:szCs w:val="32"/>
        </w:rPr>
      </w:pPr>
    </w:p>
    <w:p>
      <w:pPr>
        <w:ind w:firstLine="640" w:firstLineChars="200"/>
        <w:rPr>
          <w:rFonts w:ascii="黑体" w:hAnsi="黑体" w:eastAsia="黑体" w:cs="Times New Roman"/>
          <w:kern w:val="0"/>
          <w:sz w:val="32"/>
          <w:szCs w:val="32"/>
        </w:rPr>
      </w:pPr>
      <w:r>
        <w:rPr>
          <w:rFonts w:hint="eastAsia" w:ascii="黑体" w:hAnsi="黑体" w:eastAsia="黑体" w:cs="Times New Roman"/>
          <w:kern w:val="0"/>
          <w:sz w:val="32"/>
          <w:szCs w:val="32"/>
        </w:rPr>
        <w:t>六、</w:t>
      </w:r>
      <w:r>
        <w:rPr>
          <w:rFonts w:ascii="黑体" w:hAnsi="黑体" w:eastAsia="黑体" w:cs="Times New Roman"/>
          <w:kern w:val="0"/>
          <w:sz w:val="32"/>
          <w:szCs w:val="32"/>
        </w:rPr>
        <w:t>解释权归属</w:t>
      </w:r>
      <w:bookmarkStart w:id="0" w:name="_GoBack"/>
      <w:bookmarkEnd w:id="0"/>
    </w:p>
    <w:p>
      <w:pPr>
        <w:pStyle w:val="17"/>
        <w:ind w:firstLine="640"/>
        <w:jc w:val="left"/>
        <w:rPr>
          <w:rFonts w:ascii="仿宋" w:hAnsi="仿宋" w:eastAsia="仿宋"/>
          <w:sz w:val="32"/>
          <w:szCs w:val="32"/>
        </w:rPr>
      </w:pPr>
      <w:r>
        <w:rPr>
          <w:rFonts w:ascii="仿宋" w:hAnsi="仿宋" w:eastAsia="仿宋"/>
          <w:sz w:val="32"/>
          <w:szCs w:val="32"/>
        </w:rPr>
        <w:t>本细则由文学院转专业工作领导小组负责解释。</w:t>
      </w:r>
    </w:p>
    <w:p>
      <w:pPr>
        <w:jc w:val="center"/>
        <w:rPr>
          <w:rFonts w:ascii="方正小标宋简体" w:eastAsia="方正小标宋简体"/>
          <w:sz w:val="44"/>
          <w:szCs w:val="44"/>
        </w:rPr>
      </w:pPr>
      <w:r>
        <w:rPr>
          <w:rFonts w:hint="eastAsia" w:ascii="方正小标宋简体" w:eastAsia="方正小标宋简体"/>
          <w:sz w:val="44"/>
          <w:szCs w:val="44"/>
        </w:rPr>
        <w:t>2</w:t>
      </w:r>
      <w:r>
        <w:rPr>
          <w:rFonts w:ascii="方正小标宋简体" w:eastAsia="方正小标宋简体"/>
          <w:sz w:val="44"/>
          <w:szCs w:val="44"/>
        </w:rPr>
        <w:t>025年</w:t>
      </w:r>
      <w:r>
        <w:rPr>
          <w:rFonts w:hint="eastAsia" w:ascii="方正小标宋简体" w:eastAsia="方正小标宋简体"/>
          <w:sz w:val="44"/>
          <w:szCs w:val="44"/>
        </w:rPr>
        <w:t>文学院</w:t>
      </w:r>
      <w:r>
        <w:rPr>
          <w:rFonts w:ascii="方正小标宋简体" w:eastAsia="方正小标宋简体"/>
          <w:sz w:val="44"/>
          <w:szCs w:val="44"/>
        </w:rPr>
        <w:t>转专业</w:t>
      </w:r>
      <w:r>
        <w:rPr>
          <w:rFonts w:hint="eastAsia" w:ascii="方正小标宋简体" w:eastAsia="方正小标宋简体"/>
          <w:sz w:val="44"/>
          <w:szCs w:val="44"/>
        </w:rPr>
        <w:t>报名表</w:t>
      </w:r>
    </w:p>
    <w:tbl>
      <w:tblPr>
        <w:tblStyle w:val="11"/>
        <w:tblW w:w="834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87"/>
        <w:gridCol w:w="2087"/>
        <w:gridCol w:w="2087"/>
        <w:gridCol w:w="2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7" w:type="dxa"/>
          </w:tcPr>
          <w:p>
            <w:pPr>
              <w:rPr>
                <w:rFonts w:ascii="仿宋" w:hAnsi="仿宋" w:eastAsia="仿宋"/>
                <w:sz w:val="28"/>
                <w:szCs w:val="28"/>
              </w:rPr>
            </w:pPr>
            <w:r>
              <w:rPr>
                <w:rFonts w:hint="eastAsia" w:ascii="仿宋" w:hAnsi="仿宋" w:eastAsia="仿宋"/>
                <w:sz w:val="28"/>
                <w:szCs w:val="28"/>
              </w:rPr>
              <w:t>姓名</w:t>
            </w:r>
          </w:p>
        </w:tc>
        <w:tc>
          <w:tcPr>
            <w:tcW w:w="2087" w:type="dxa"/>
          </w:tcPr>
          <w:p>
            <w:pPr>
              <w:rPr>
                <w:rFonts w:ascii="仿宋" w:hAnsi="仿宋" w:eastAsia="仿宋"/>
                <w:sz w:val="28"/>
                <w:szCs w:val="28"/>
              </w:rPr>
            </w:pPr>
          </w:p>
        </w:tc>
        <w:tc>
          <w:tcPr>
            <w:tcW w:w="2087" w:type="dxa"/>
          </w:tcPr>
          <w:p>
            <w:pPr>
              <w:rPr>
                <w:rFonts w:ascii="仿宋" w:hAnsi="仿宋" w:eastAsia="仿宋"/>
                <w:sz w:val="28"/>
                <w:szCs w:val="28"/>
              </w:rPr>
            </w:pPr>
            <w:r>
              <w:rPr>
                <w:rFonts w:hint="eastAsia" w:ascii="仿宋" w:hAnsi="仿宋" w:eastAsia="仿宋"/>
                <w:sz w:val="28"/>
                <w:szCs w:val="28"/>
              </w:rPr>
              <w:t>学号</w:t>
            </w:r>
          </w:p>
        </w:tc>
        <w:tc>
          <w:tcPr>
            <w:tcW w:w="208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2087" w:type="dxa"/>
          </w:tcPr>
          <w:p>
            <w:pPr>
              <w:rPr>
                <w:rFonts w:ascii="仿宋" w:hAnsi="仿宋" w:eastAsia="仿宋"/>
                <w:sz w:val="28"/>
                <w:szCs w:val="28"/>
              </w:rPr>
            </w:pPr>
            <w:r>
              <w:rPr>
                <w:rFonts w:hint="eastAsia" w:ascii="仿宋" w:hAnsi="仿宋" w:eastAsia="仿宋"/>
                <w:sz w:val="28"/>
                <w:szCs w:val="28"/>
              </w:rPr>
              <w:t>现所在院系</w:t>
            </w:r>
          </w:p>
        </w:tc>
        <w:tc>
          <w:tcPr>
            <w:tcW w:w="2087" w:type="dxa"/>
          </w:tcPr>
          <w:p>
            <w:pPr>
              <w:rPr>
                <w:rFonts w:ascii="仿宋" w:hAnsi="仿宋" w:eastAsia="仿宋"/>
                <w:sz w:val="28"/>
                <w:szCs w:val="28"/>
              </w:rPr>
            </w:pPr>
          </w:p>
        </w:tc>
        <w:tc>
          <w:tcPr>
            <w:tcW w:w="2087" w:type="dxa"/>
          </w:tcPr>
          <w:p>
            <w:pPr>
              <w:rPr>
                <w:rFonts w:ascii="仿宋" w:hAnsi="仿宋" w:eastAsia="仿宋"/>
                <w:sz w:val="28"/>
                <w:szCs w:val="28"/>
              </w:rPr>
            </w:pPr>
            <w:r>
              <w:rPr>
                <w:rFonts w:hint="eastAsia" w:ascii="仿宋" w:hAnsi="仿宋" w:eastAsia="仿宋"/>
                <w:sz w:val="28"/>
                <w:szCs w:val="28"/>
              </w:rPr>
              <w:t>现专业</w:t>
            </w:r>
          </w:p>
        </w:tc>
        <w:tc>
          <w:tcPr>
            <w:tcW w:w="208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7" w:type="dxa"/>
          </w:tcPr>
          <w:p>
            <w:pPr>
              <w:rPr>
                <w:rFonts w:ascii="仿宋" w:hAnsi="仿宋" w:eastAsia="仿宋"/>
                <w:sz w:val="28"/>
                <w:szCs w:val="28"/>
              </w:rPr>
            </w:pPr>
            <w:r>
              <w:rPr>
                <w:rFonts w:hint="eastAsia" w:ascii="仿宋" w:hAnsi="仿宋" w:eastAsia="仿宋"/>
                <w:sz w:val="28"/>
                <w:szCs w:val="28"/>
              </w:rPr>
              <w:t>联系电话</w:t>
            </w:r>
          </w:p>
        </w:tc>
        <w:tc>
          <w:tcPr>
            <w:tcW w:w="2087" w:type="dxa"/>
          </w:tcPr>
          <w:p>
            <w:pPr>
              <w:rPr>
                <w:rFonts w:ascii="仿宋" w:hAnsi="仿宋" w:eastAsia="仿宋"/>
                <w:sz w:val="28"/>
                <w:szCs w:val="28"/>
              </w:rPr>
            </w:pPr>
          </w:p>
        </w:tc>
        <w:tc>
          <w:tcPr>
            <w:tcW w:w="2087" w:type="dxa"/>
          </w:tcPr>
          <w:p>
            <w:pPr>
              <w:rPr>
                <w:rFonts w:ascii="仿宋" w:hAnsi="仿宋" w:eastAsia="仿宋"/>
                <w:sz w:val="28"/>
                <w:szCs w:val="28"/>
              </w:rPr>
            </w:pPr>
            <w:r>
              <w:rPr>
                <w:rFonts w:hint="eastAsia" w:ascii="仿宋" w:hAnsi="仿宋" w:eastAsia="仿宋"/>
                <w:sz w:val="28"/>
                <w:szCs w:val="28"/>
              </w:rPr>
              <w:t>电子邮箱</w:t>
            </w:r>
          </w:p>
        </w:tc>
        <w:tc>
          <w:tcPr>
            <w:tcW w:w="208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2087" w:type="dxa"/>
          </w:tcPr>
          <w:p>
            <w:pPr>
              <w:rPr>
                <w:rFonts w:ascii="仿宋" w:hAnsi="仿宋" w:eastAsia="仿宋"/>
                <w:sz w:val="28"/>
                <w:szCs w:val="28"/>
              </w:rPr>
            </w:pPr>
            <w:r>
              <w:rPr>
                <w:rFonts w:hint="eastAsia" w:ascii="仿宋" w:hAnsi="仿宋" w:eastAsia="仿宋"/>
                <w:sz w:val="28"/>
                <w:szCs w:val="28"/>
              </w:rPr>
              <w:t>政治面貌</w:t>
            </w:r>
          </w:p>
        </w:tc>
        <w:tc>
          <w:tcPr>
            <w:tcW w:w="2087" w:type="dxa"/>
          </w:tcPr>
          <w:p>
            <w:pPr>
              <w:rPr>
                <w:rFonts w:ascii="仿宋" w:hAnsi="仿宋" w:eastAsia="仿宋"/>
                <w:sz w:val="28"/>
                <w:szCs w:val="28"/>
              </w:rPr>
            </w:pPr>
          </w:p>
        </w:tc>
        <w:tc>
          <w:tcPr>
            <w:tcW w:w="2087" w:type="dxa"/>
          </w:tcPr>
          <w:p>
            <w:pPr>
              <w:rPr>
                <w:rFonts w:ascii="仿宋" w:hAnsi="仿宋" w:eastAsia="仿宋"/>
                <w:sz w:val="28"/>
                <w:szCs w:val="28"/>
              </w:rPr>
            </w:pPr>
            <w:r>
              <w:rPr>
                <w:rFonts w:hint="eastAsia" w:ascii="仿宋" w:hAnsi="仿宋" w:eastAsia="仿宋"/>
                <w:sz w:val="28"/>
                <w:szCs w:val="28"/>
              </w:rPr>
              <w:t>个人特长</w:t>
            </w:r>
          </w:p>
        </w:tc>
        <w:tc>
          <w:tcPr>
            <w:tcW w:w="2087" w:type="dxa"/>
          </w:tcPr>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8349" w:type="dxa"/>
            <w:gridSpan w:val="4"/>
          </w:tcPr>
          <w:p>
            <w:pPr>
              <w:rPr>
                <w:rFonts w:ascii="仿宋" w:hAnsi="仿宋" w:eastAsia="仿宋"/>
                <w:sz w:val="28"/>
                <w:szCs w:val="28"/>
              </w:rPr>
            </w:pPr>
            <w:r>
              <w:rPr>
                <w:rFonts w:hint="eastAsia" w:ascii="仿宋" w:hAnsi="仿宋" w:eastAsia="仿宋"/>
                <w:sz w:val="28"/>
                <w:szCs w:val="28"/>
              </w:rPr>
              <w:t>教育经历（初中至今）</w:t>
            </w:r>
          </w:p>
          <w:p>
            <w:pP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8" w:hRule="atLeast"/>
        </w:trPr>
        <w:tc>
          <w:tcPr>
            <w:tcW w:w="8349" w:type="dxa"/>
            <w:gridSpan w:val="4"/>
          </w:tcPr>
          <w:p>
            <w:pPr>
              <w:rPr>
                <w:rFonts w:ascii="仿宋" w:hAnsi="仿宋" w:eastAsia="仿宋"/>
                <w:sz w:val="28"/>
                <w:szCs w:val="28"/>
              </w:rPr>
            </w:pPr>
            <w:r>
              <w:rPr>
                <w:rFonts w:hint="eastAsia" w:ascii="仿宋" w:hAnsi="仿宋" w:eastAsia="仿宋"/>
                <w:sz w:val="28"/>
                <w:szCs w:val="28"/>
              </w:rPr>
              <w:t>个人陈述（申报理由及个人兴趣特长等，限5</w:t>
            </w:r>
            <w:r>
              <w:rPr>
                <w:rFonts w:ascii="仿宋" w:hAnsi="仿宋" w:eastAsia="仿宋"/>
                <w:sz w:val="28"/>
                <w:szCs w:val="28"/>
              </w:rPr>
              <w:t>00</w:t>
            </w:r>
            <w:r>
              <w:rPr>
                <w:rFonts w:hint="eastAsia" w:ascii="仿宋" w:hAnsi="仿宋" w:eastAsia="仿宋"/>
                <w:sz w:val="28"/>
                <w:szCs w:val="28"/>
              </w:rPr>
              <w:t>字）</w:t>
            </w: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c>
      </w:tr>
    </w:tbl>
    <w:p>
      <w:r>
        <w:rPr>
          <w:rFonts w:ascii="仿宋" w:hAnsi="仿宋" w:eastAsia="仿宋"/>
          <w:sz w:val="22"/>
        </w:rPr>
        <w:t>（此表需要自行打印5</w:t>
      </w:r>
      <w:r>
        <w:rPr>
          <w:rFonts w:hint="eastAsia" w:ascii="仿宋" w:hAnsi="仿宋" w:eastAsia="仿宋"/>
          <w:sz w:val="22"/>
        </w:rPr>
        <w:t>份，在面试时提交。</w:t>
      </w:r>
      <w:r>
        <w:rPr>
          <w:rFonts w:ascii="仿宋" w:hAnsi="仿宋" w:eastAsia="仿宋"/>
          <w:sz w:val="22"/>
        </w:rPr>
        <w:t>如有相应证书或佐证，可以</w:t>
      </w:r>
      <w:r>
        <w:rPr>
          <w:rFonts w:hint="eastAsia" w:ascii="仿宋" w:hAnsi="仿宋" w:eastAsia="仿宋"/>
          <w:sz w:val="22"/>
        </w:rPr>
        <w:t>制作成P</w:t>
      </w:r>
      <w:r>
        <w:rPr>
          <w:rFonts w:ascii="仿宋" w:hAnsi="仿宋" w:eastAsia="仿宋"/>
          <w:sz w:val="22"/>
        </w:rPr>
        <w:t>DF</w:t>
      </w:r>
      <w:r>
        <w:rPr>
          <w:rFonts w:hint="eastAsia" w:ascii="仿宋" w:hAnsi="仿宋" w:eastAsia="仿宋"/>
          <w:sz w:val="22"/>
        </w:rPr>
        <w:t>飞书私信发给群内教务老师，纸质版材料可以</w:t>
      </w:r>
      <w:r>
        <w:rPr>
          <w:rFonts w:ascii="仿宋" w:hAnsi="仿宋" w:eastAsia="仿宋"/>
          <w:sz w:val="22"/>
        </w:rPr>
        <w:t>在面试时一并提交。）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7AF"/>
    <w:rsid w:val="00046EBA"/>
    <w:rsid w:val="00061FC3"/>
    <w:rsid w:val="000650E4"/>
    <w:rsid w:val="000F21BA"/>
    <w:rsid w:val="002220AF"/>
    <w:rsid w:val="00246A41"/>
    <w:rsid w:val="002B3E36"/>
    <w:rsid w:val="002E02D8"/>
    <w:rsid w:val="002F792A"/>
    <w:rsid w:val="00380A6C"/>
    <w:rsid w:val="004442A2"/>
    <w:rsid w:val="00477836"/>
    <w:rsid w:val="004C27AF"/>
    <w:rsid w:val="004D4719"/>
    <w:rsid w:val="004E2A28"/>
    <w:rsid w:val="005158F3"/>
    <w:rsid w:val="00587D23"/>
    <w:rsid w:val="005F1547"/>
    <w:rsid w:val="006A67F9"/>
    <w:rsid w:val="006B428C"/>
    <w:rsid w:val="007C32F5"/>
    <w:rsid w:val="00813F92"/>
    <w:rsid w:val="00882237"/>
    <w:rsid w:val="008D50E2"/>
    <w:rsid w:val="008E5835"/>
    <w:rsid w:val="00915B24"/>
    <w:rsid w:val="009C5054"/>
    <w:rsid w:val="00A24995"/>
    <w:rsid w:val="00AA0E4D"/>
    <w:rsid w:val="00AE723D"/>
    <w:rsid w:val="00AF2F35"/>
    <w:rsid w:val="00AF58A9"/>
    <w:rsid w:val="00B41086"/>
    <w:rsid w:val="00B51DBE"/>
    <w:rsid w:val="00B67E26"/>
    <w:rsid w:val="00C15D07"/>
    <w:rsid w:val="00C46043"/>
    <w:rsid w:val="00CA140E"/>
    <w:rsid w:val="00CC0F30"/>
    <w:rsid w:val="00D565A9"/>
    <w:rsid w:val="00D605D5"/>
    <w:rsid w:val="00D76A97"/>
    <w:rsid w:val="00D86E7A"/>
    <w:rsid w:val="00E123A9"/>
    <w:rsid w:val="00E13448"/>
    <w:rsid w:val="00E340EE"/>
    <w:rsid w:val="00E75B21"/>
    <w:rsid w:val="00F16AAB"/>
    <w:rsid w:val="00F22DBA"/>
    <w:rsid w:val="00F33BBF"/>
    <w:rsid w:val="00F82CFD"/>
    <w:rsid w:val="00F87FDC"/>
    <w:rsid w:val="35816EC9"/>
    <w:rsid w:val="36050A1F"/>
    <w:rsid w:val="588768C1"/>
    <w:rsid w:val="77C90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jc w:val="center"/>
      <w:outlineLvl w:val="0"/>
    </w:pPr>
    <w:rPr>
      <w:b/>
      <w:bCs/>
      <w:kern w:val="44"/>
      <w:sz w:val="44"/>
      <w:szCs w:val="44"/>
    </w:rPr>
  </w:style>
  <w:style w:type="paragraph" w:styleId="3">
    <w:name w:val="heading 2"/>
    <w:basedOn w:val="1"/>
    <w:next w:val="1"/>
    <w:link w:val="15"/>
    <w:unhideWhenUsed/>
    <w:qFormat/>
    <w:uiPriority w:val="9"/>
    <w:pPr>
      <w:keepNext/>
      <w:keepLines/>
      <w:spacing w:line="415" w:lineRule="auto"/>
      <w:outlineLvl w:val="1"/>
    </w:pPr>
    <w:rPr>
      <w:rFonts w:ascii="黑体" w:hAnsi="黑体" w:eastAsia="黑体" w:cstheme="majorBidi"/>
      <w:b/>
      <w:bCs/>
      <w:sz w:val="28"/>
      <w:szCs w:val="28"/>
    </w:rPr>
  </w:style>
  <w:style w:type="paragraph" w:styleId="4">
    <w:name w:val="heading 3"/>
    <w:basedOn w:val="1"/>
    <w:next w:val="1"/>
    <w:link w:val="16"/>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0"/>
    <w:semiHidden/>
    <w:unhideWhenUsed/>
    <w:qFormat/>
    <w:uiPriority w:val="99"/>
    <w:pPr>
      <w:jc w:val="left"/>
    </w:pPr>
  </w:style>
  <w:style w:type="paragraph" w:styleId="6">
    <w:name w:val="Balloon Text"/>
    <w:basedOn w:val="1"/>
    <w:link w:val="22"/>
    <w:semiHidden/>
    <w:unhideWhenUsed/>
    <w:qFormat/>
    <w:uiPriority w:val="99"/>
    <w:rPr>
      <w:sz w:val="18"/>
      <w:szCs w:val="18"/>
    </w:rPr>
  </w:style>
  <w:style w:type="paragraph" w:styleId="7">
    <w:name w:val="footer"/>
    <w:basedOn w:val="1"/>
    <w:link w:val="19"/>
    <w:unhideWhenUsed/>
    <w:qFormat/>
    <w:uiPriority w:val="99"/>
    <w:pPr>
      <w:tabs>
        <w:tab w:val="center" w:pos="4153"/>
        <w:tab w:val="right" w:pos="8306"/>
      </w:tabs>
      <w:snapToGrid w:val="0"/>
      <w:jc w:val="left"/>
    </w:pPr>
    <w:rPr>
      <w:sz w:val="18"/>
      <w:szCs w:val="18"/>
    </w:rPr>
  </w:style>
  <w:style w:type="paragraph" w:styleId="8">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5"/>
    <w:next w:val="5"/>
    <w:link w:val="21"/>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1 Char"/>
    <w:basedOn w:val="12"/>
    <w:link w:val="2"/>
    <w:qFormat/>
    <w:uiPriority w:val="9"/>
    <w:rPr>
      <w:b/>
      <w:bCs/>
      <w:kern w:val="44"/>
      <w:sz w:val="44"/>
      <w:szCs w:val="44"/>
    </w:rPr>
  </w:style>
  <w:style w:type="character" w:customStyle="1" w:styleId="15">
    <w:name w:val="标题 2 Char"/>
    <w:basedOn w:val="12"/>
    <w:link w:val="3"/>
    <w:qFormat/>
    <w:uiPriority w:val="9"/>
    <w:rPr>
      <w:rFonts w:ascii="黑体" w:hAnsi="黑体" w:eastAsia="黑体" w:cstheme="majorBidi"/>
      <w:b/>
      <w:bCs/>
      <w:sz w:val="28"/>
      <w:szCs w:val="28"/>
    </w:rPr>
  </w:style>
  <w:style w:type="character" w:customStyle="1" w:styleId="16">
    <w:name w:val="标题 3 Char"/>
    <w:basedOn w:val="12"/>
    <w:link w:val="4"/>
    <w:qFormat/>
    <w:uiPriority w:val="9"/>
    <w:rPr>
      <w:b/>
      <w:bCs/>
      <w:sz w:val="32"/>
      <w:szCs w:val="32"/>
    </w:rPr>
  </w:style>
  <w:style w:type="paragraph" w:customStyle="1" w:styleId="17">
    <w:name w:val="text"/>
    <w:basedOn w:val="1"/>
    <w:qFormat/>
    <w:uiPriority w:val="0"/>
    <w:pPr>
      <w:spacing w:line="276" w:lineRule="auto"/>
      <w:ind w:firstLine="420" w:firstLineChars="200"/>
    </w:pPr>
  </w:style>
  <w:style w:type="character" w:customStyle="1" w:styleId="18">
    <w:name w:val="页眉 Char"/>
    <w:basedOn w:val="12"/>
    <w:link w:val="8"/>
    <w:uiPriority w:val="99"/>
    <w:rPr>
      <w:sz w:val="18"/>
      <w:szCs w:val="18"/>
    </w:rPr>
  </w:style>
  <w:style w:type="character" w:customStyle="1" w:styleId="19">
    <w:name w:val="页脚 Char"/>
    <w:basedOn w:val="12"/>
    <w:link w:val="7"/>
    <w:qFormat/>
    <w:uiPriority w:val="99"/>
    <w:rPr>
      <w:sz w:val="18"/>
      <w:szCs w:val="18"/>
    </w:rPr>
  </w:style>
  <w:style w:type="character" w:customStyle="1" w:styleId="20">
    <w:name w:val="批注文字 Char"/>
    <w:basedOn w:val="12"/>
    <w:link w:val="5"/>
    <w:semiHidden/>
    <w:qFormat/>
    <w:uiPriority w:val="99"/>
  </w:style>
  <w:style w:type="character" w:customStyle="1" w:styleId="21">
    <w:name w:val="批注主题 Char"/>
    <w:basedOn w:val="20"/>
    <w:link w:val="9"/>
    <w:semiHidden/>
    <w:qFormat/>
    <w:uiPriority w:val="99"/>
    <w:rPr>
      <w:b/>
      <w:bCs/>
    </w:rPr>
  </w:style>
  <w:style w:type="character" w:customStyle="1" w:styleId="22">
    <w:name w:val="批注框文本 Char"/>
    <w:basedOn w:val="12"/>
    <w:link w:val="6"/>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32A760B-92A8-4FC4-B835-956E96B2E01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145</Words>
  <Characters>833</Characters>
  <Lines>6</Lines>
  <Paragraphs>1</Paragraphs>
  <TotalTime>2</TotalTime>
  <ScaleCrop>false</ScaleCrop>
  <LinksUpToDate>false</LinksUpToDate>
  <CharactersWithSpaces>977</CharactersWithSpaces>
  <Application>WPS Office_11.3.0.9236_F1E327BC-269C-435d-A152-05C5408002CA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2025-03-05T02:15:00Z</dcterms:created>
  <dc:creator>Feng Dajian</dc:creator>
  <cp:lastModifiedBy>胥力文</cp:lastModifiedBy>
  <dcterms:modified xsi:type="dcterms:W3CDTF">2025-03-13T07:50:43Z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