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哲学院本科学生转专业细则</w:t>
      </w:r>
    </w:p>
    <w:p>
      <w:pPr>
        <w:pStyle w:val="10"/>
        <w:rPr>
          <w:sz w:val="32"/>
          <w:szCs w:val="32"/>
        </w:rPr>
      </w:pPr>
      <w:r>
        <w:rPr>
          <w:rFonts w:hint="eastAsia"/>
          <w:sz w:val="32"/>
          <w:szCs w:val="32"/>
        </w:rPr>
        <w:t>（2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rFonts w:hint="eastAsia"/>
          <w:sz w:val="32"/>
          <w:szCs w:val="32"/>
        </w:rPr>
        <w:t>年修订）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一、转专业工作领导小组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领导小组为学院本科生转专业工作的领导机构，全面负责本学院的转专业工作。</w:t>
      </w:r>
    </w:p>
    <w:p>
      <w:pPr>
        <w:pStyle w:val="12"/>
        <w:ind w:firstLine="560"/>
        <w:rPr>
          <w:rFonts w:hint="eastAsia" w:eastAsia="仿宋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组长：</w:t>
      </w:r>
      <w:r>
        <w:rPr>
          <w:rFonts w:hint="eastAsia"/>
          <w:sz w:val="28"/>
          <w:szCs w:val="28"/>
          <w:lang w:val="en-US" w:eastAsia="zh-CN"/>
        </w:rPr>
        <w:t>干春松</w:t>
      </w:r>
    </w:p>
    <w:p>
      <w:pPr>
        <w:pStyle w:val="12"/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成员：赵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爽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卢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兴  贾江鸿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吴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颖  </w:t>
      </w:r>
      <w:r>
        <w:rPr>
          <w:rFonts w:hint="eastAsia"/>
          <w:sz w:val="28"/>
          <w:szCs w:val="28"/>
          <w:lang w:val="en-US" w:eastAsia="zh-CN"/>
        </w:rPr>
        <w:t>刘慕鑫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秘书：王 琴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二、转出条件</w:t>
      </w:r>
    </w:p>
    <w:p>
      <w:pPr>
        <w:pStyle w:val="12"/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除《南开大学本科生转专业管理办法》规定的不分许转出的情形外（包括退出</w:t>
      </w:r>
      <w:r>
        <w:rPr>
          <w:rFonts w:hint="eastAsia"/>
          <w:sz w:val="28"/>
          <w:szCs w:val="28"/>
          <w:lang w:eastAsia="zh-CN"/>
        </w:rPr>
        <w:t>“</w:t>
      </w:r>
      <w:r>
        <w:rPr>
          <w:rFonts w:hint="eastAsia"/>
          <w:sz w:val="28"/>
          <w:szCs w:val="28"/>
        </w:rPr>
        <w:t>强基计划</w:t>
      </w:r>
      <w:r>
        <w:rPr>
          <w:rFonts w:hint="eastAsia"/>
          <w:sz w:val="28"/>
          <w:szCs w:val="28"/>
          <w:lang w:eastAsia="zh-CN"/>
        </w:rPr>
        <w:t>”</w:t>
      </w:r>
      <w:r>
        <w:rPr>
          <w:rFonts w:hint="eastAsia"/>
          <w:sz w:val="28"/>
          <w:szCs w:val="28"/>
        </w:rPr>
        <w:t>学生不得转专业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伯苓班</w:t>
      </w:r>
      <w:r>
        <w:rPr>
          <w:rFonts w:hint="eastAsia"/>
          <w:sz w:val="28"/>
          <w:szCs w:val="28"/>
          <w:lang w:val="en-US" w:eastAsia="zh-CN"/>
        </w:rPr>
        <w:t>中非强基计划</w:t>
      </w:r>
      <w:r>
        <w:rPr>
          <w:rFonts w:hint="eastAsia"/>
          <w:sz w:val="28"/>
          <w:szCs w:val="28"/>
        </w:rPr>
        <w:t>学生须退出伯苓班，进入相应大类（或专业）的普通班级，而后依照本细则执行），学院</w:t>
      </w:r>
      <w:r>
        <w:rPr>
          <w:rFonts w:hint="eastAsia"/>
          <w:sz w:val="28"/>
          <w:szCs w:val="28"/>
          <w:lang w:val="en-US" w:eastAsia="zh-CN"/>
        </w:rPr>
        <w:t>其他</w:t>
      </w:r>
      <w:r>
        <w:rPr>
          <w:rFonts w:hint="eastAsia"/>
          <w:sz w:val="28"/>
          <w:szCs w:val="28"/>
        </w:rPr>
        <w:t>学生转出无其他限制。</w:t>
      </w: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三、转入基本申请条件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1.申请转专业学生必须拥护中国共产党的领导和社会主义制度，具有爱国主义情操和集体主义精神，社会责任感强。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2.申请转专业学生必须自觉遵守国家法律和学校各项规章，凡受处分未撤销者不得申请。</w:t>
      </w:r>
    </w:p>
    <w:p>
      <w:pPr>
        <w:pStyle w:val="12"/>
        <w:ind w:firstLine="560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.申请转专业学生必须有正确的世界观、人生观、价值观，身心健康，品学兼优。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4.申请转专业学生通识必修课中思想政治类、外语类、数学类课程以及专业必修课原则上无重修学分。</w:t>
      </w:r>
    </w:p>
    <w:p>
      <w:pPr>
        <w:pStyle w:val="12"/>
        <w:ind w:firstLine="560"/>
        <w:rPr>
          <w:sz w:val="28"/>
          <w:szCs w:val="28"/>
        </w:rPr>
      </w:pP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.申请转专业学生原则上无休学记录。</w:t>
      </w:r>
    </w:p>
    <w:p>
      <w:pPr>
        <w:pStyle w:val="11"/>
        <w:rPr>
          <w:sz w:val="28"/>
          <w:szCs w:val="28"/>
        </w:rPr>
      </w:pPr>
      <w:r>
        <w:rPr>
          <w:rFonts w:hint="eastAsia"/>
          <w:sz w:val="28"/>
          <w:szCs w:val="28"/>
        </w:rPr>
        <w:t>四、选拔流程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（一）申请学生资格审查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申请转专业的同学须提出书面申请，呈明转专业理由，并出具能充分说明自己不适合现专业、更适合拟转入专业学习的证明材料。同时转入同学需持有原所在学院提供的学生思想政治表现、德智体美劳素质发展状况、身心健康状况以及奖惩情况，并提供学生成绩单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（二）确定复试名单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经领导小组审核，确定复试学生名单，在学院公示并通知复试时间。</w:t>
      </w:r>
      <w:bookmarkStart w:id="0" w:name="_GoBack"/>
      <w:bookmarkEnd w:id="0"/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（三）复试考核形式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 笔试（分值权重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0%，考试时长6</w:t>
      </w:r>
      <w:r>
        <w:rPr>
          <w:rFonts w:ascii="宋体" w:hAnsi="宋体"/>
          <w:sz w:val="28"/>
          <w:szCs w:val="28"/>
        </w:rPr>
        <w:t>0</w:t>
      </w:r>
      <w:r>
        <w:rPr>
          <w:rFonts w:hint="eastAsia" w:ascii="宋体" w:hAnsi="宋体"/>
          <w:sz w:val="28"/>
          <w:szCs w:val="28"/>
        </w:rPr>
        <w:t>分钟，内容“哲学综合”</w:t>
      </w:r>
      <w:r>
        <w:rPr>
          <w:rFonts w:hint="eastAsia"/>
          <w:sz w:val="28"/>
          <w:szCs w:val="28"/>
        </w:rPr>
        <w:t>）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 面试（分值权重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0%，考试时长</w:t>
      </w:r>
      <w:r>
        <w:rPr>
          <w:rFonts w:ascii="宋体" w:hAnsi="宋体"/>
          <w:sz w:val="28"/>
          <w:szCs w:val="28"/>
        </w:rPr>
        <w:t>10</w:t>
      </w:r>
      <w:r>
        <w:rPr>
          <w:rFonts w:hint="eastAsia" w:ascii="宋体" w:hAnsi="宋体"/>
          <w:sz w:val="28"/>
          <w:szCs w:val="28"/>
        </w:rPr>
        <w:t>分钟</w:t>
      </w:r>
      <w:r>
        <w:rPr>
          <w:rFonts w:hint="eastAsia"/>
          <w:sz w:val="28"/>
          <w:szCs w:val="28"/>
        </w:rPr>
        <w:t>）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（四）录取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1.录取成绩计算规则：</w:t>
      </w:r>
    </w:p>
    <w:p>
      <w:pPr>
        <w:pStyle w:val="12"/>
        <w:ind w:firstLine="560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t>录取成绩=笔试成绩×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</w:t>
      </w:r>
      <w:r>
        <w:rPr>
          <w:rFonts w:hint="eastAsia"/>
          <w:sz w:val="28"/>
          <w:szCs w:val="28"/>
        </w:rPr>
        <w:t>+面试成绩×</w:t>
      </w: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0%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录取成绩不合格者（低于60分）不予录取，总分合格者（60分以上）按排名依次录取。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2.拟录取名单公示</w:t>
      </w:r>
    </w:p>
    <w:p>
      <w:pPr>
        <w:pStyle w:val="12"/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公示期三个工作日，公示内容将张贴于哲学院3楼公告板并在哲学院网站</w:t>
      </w:r>
      <w:r>
        <w:rPr>
          <w:sz w:val="28"/>
          <w:szCs w:val="28"/>
        </w:rPr>
        <w:t>https://phil.nankai.edu.cn/</w:t>
      </w:r>
      <w:r>
        <w:rPr>
          <w:rFonts w:hint="eastAsia"/>
          <w:sz w:val="28"/>
          <w:szCs w:val="28"/>
        </w:rPr>
        <w:t>进行同步公示。公示期内如有异议，可联系哲学院本科教学办公室：022-</w:t>
      </w:r>
      <w:r>
        <w:rPr>
          <w:sz w:val="28"/>
          <w:szCs w:val="28"/>
        </w:rPr>
        <w:t>23508268</w:t>
      </w:r>
      <w:r>
        <w:rPr>
          <w:rFonts w:hint="eastAsia"/>
          <w:sz w:val="28"/>
          <w:szCs w:val="28"/>
        </w:rPr>
        <w:t>，或发送邮件到：</w:t>
      </w:r>
      <w:r>
        <w:fldChar w:fldCharType="begin"/>
      </w:r>
      <w:r>
        <w:instrText xml:space="preserve"> HYPERLINK "mailto:wangqin@nankai.edu.cn" </w:instrText>
      </w:r>
      <w:r>
        <w:fldChar w:fldCharType="separate"/>
      </w:r>
      <w:r>
        <w:rPr>
          <w:rStyle w:val="7"/>
          <w:sz w:val="28"/>
          <w:szCs w:val="28"/>
        </w:rPr>
        <w:t>wangqin@nankai.edu.cn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进行反馈。</w:t>
      </w:r>
    </w:p>
    <w:p>
      <w:pPr>
        <w:ind w:firstLine="640" w:firstLineChars="200"/>
        <w:rPr>
          <w:rFonts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</w:rPr>
        <w:t>五、接收计划</w:t>
      </w:r>
    </w:p>
    <w:tbl>
      <w:tblPr>
        <w:tblStyle w:val="5"/>
        <w:tblW w:w="93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3"/>
        <w:gridCol w:w="1878"/>
        <w:gridCol w:w="3114"/>
        <w:gridCol w:w="1701"/>
      </w:tblGrid>
      <w:tr>
        <w:trPr>
          <w:trHeight w:val="750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接收专业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（含大类）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接收年级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ind w:left="0" w:leftChars="0" w:firstLine="0" w:firstLineChars="0"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接收人数（不同年级分别标注接收人数）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及以上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逻辑学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及以上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2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哲学类</w:t>
            </w:r>
          </w:p>
        </w:tc>
        <w:tc>
          <w:tcPr>
            <w:tcW w:w="18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spacing w:line="360" w:lineRule="auto"/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sz w:val="28"/>
                <w:szCs w:val="28"/>
              </w:rPr>
              <w:t>级</w:t>
            </w:r>
          </w:p>
        </w:tc>
        <w:tc>
          <w:tcPr>
            <w:tcW w:w="3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eastAsia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hint="default" w:ascii="仿宋_GB2312" w:hAnsi="Times New Roman" w:eastAsia="仿宋_GB2312" w:cstheme="minorBidi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>
      <w:pPr>
        <w:pStyle w:val="12"/>
        <w:ind w:firstLine="560"/>
        <w:rPr>
          <w:rFonts w:hint="eastAsia"/>
          <w:sz w:val="28"/>
          <w:szCs w:val="28"/>
        </w:rPr>
      </w:pPr>
    </w:p>
    <w:p>
      <w:pPr>
        <w:ind w:firstLine="640" w:firstLineChars="200"/>
        <w:rPr>
          <w:rFonts w:hint="eastAsia" w:ascii="黑体" w:hAnsi="黑体" w:eastAsia="黑体" w:cs="Times New Roman"/>
          <w:kern w:val="0"/>
          <w:sz w:val="32"/>
          <w:szCs w:val="32"/>
        </w:rPr>
      </w:pP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Times New Roman"/>
          <w:kern w:val="0"/>
          <w:sz w:val="32"/>
          <w:szCs w:val="32"/>
        </w:rPr>
        <w:t>、争议情况处理及解释权归属</w:t>
      </w:r>
    </w:p>
    <w:p>
      <w:pPr>
        <w:pStyle w:val="12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争议情况处理及解释权归属于哲学院本科生转专业工作领导小组。</w:t>
      </w:r>
    </w:p>
    <w:p>
      <w:pPr>
        <w:ind w:firstLine="560"/>
        <w:rPr>
          <w:rFonts w:ascii="宋体" w:hAnsi="宋体"/>
          <w:sz w:val="28"/>
          <w:szCs w:val="28"/>
        </w:rPr>
      </w:pPr>
    </w:p>
    <w:p>
      <w:pPr>
        <w:pStyle w:val="12"/>
        <w:ind w:firstLine="560"/>
        <w:jc w:val="right"/>
        <w:rPr>
          <w:sz w:val="28"/>
          <w:szCs w:val="28"/>
        </w:rPr>
      </w:pPr>
    </w:p>
    <w:p>
      <w:pPr>
        <w:pStyle w:val="12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哲学院本科生转专业工作领导小组</w:t>
      </w:r>
    </w:p>
    <w:p>
      <w:pPr>
        <w:pStyle w:val="12"/>
        <w:wordWrap w:val="0"/>
        <w:ind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 xml:space="preserve">日 </w:t>
      </w:r>
      <w:r>
        <w:rPr>
          <w:sz w:val="28"/>
          <w:szCs w:val="28"/>
        </w:rPr>
        <w:t xml:space="preserve">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480" w:firstLine="0" w:firstLineChars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M4ZmVjYWI4ODkzOGJiNjQ5ODU1ZjA3MjNjNTI0MzAifQ=="/>
  </w:docVars>
  <w:rsids>
    <w:rsidRoot w:val="007B1F6E"/>
    <w:rsid w:val="000C312F"/>
    <w:rsid w:val="001043EF"/>
    <w:rsid w:val="001502B2"/>
    <w:rsid w:val="00202231"/>
    <w:rsid w:val="00224824"/>
    <w:rsid w:val="00241BD4"/>
    <w:rsid w:val="002422F0"/>
    <w:rsid w:val="002428F4"/>
    <w:rsid w:val="00255A0D"/>
    <w:rsid w:val="002D331A"/>
    <w:rsid w:val="002D4A58"/>
    <w:rsid w:val="002E1E63"/>
    <w:rsid w:val="0038790F"/>
    <w:rsid w:val="003F3201"/>
    <w:rsid w:val="003F705F"/>
    <w:rsid w:val="0043383C"/>
    <w:rsid w:val="004A6902"/>
    <w:rsid w:val="004D0DB0"/>
    <w:rsid w:val="0055701A"/>
    <w:rsid w:val="005B751B"/>
    <w:rsid w:val="006105E3"/>
    <w:rsid w:val="006C6ADE"/>
    <w:rsid w:val="00733301"/>
    <w:rsid w:val="0076632C"/>
    <w:rsid w:val="007A439C"/>
    <w:rsid w:val="007B1F6E"/>
    <w:rsid w:val="00825B34"/>
    <w:rsid w:val="008952E2"/>
    <w:rsid w:val="008C42CE"/>
    <w:rsid w:val="008D1480"/>
    <w:rsid w:val="00910B44"/>
    <w:rsid w:val="009775BD"/>
    <w:rsid w:val="009A5402"/>
    <w:rsid w:val="00A4202A"/>
    <w:rsid w:val="00A928ED"/>
    <w:rsid w:val="00AC2449"/>
    <w:rsid w:val="00B54B56"/>
    <w:rsid w:val="00B575BE"/>
    <w:rsid w:val="00B82933"/>
    <w:rsid w:val="00B8733C"/>
    <w:rsid w:val="00CD3619"/>
    <w:rsid w:val="00D21A43"/>
    <w:rsid w:val="00D22AE2"/>
    <w:rsid w:val="00D53AE6"/>
    <w:rsid w:val="00DC1A3F"/>
    <w:rsid w:val="00DF1FF3"/>
    <w:rsid w:val="00E36BD3"/>
    <w:rsid w:val="00E8254D"/>
    <w:rsid w:val="00E84B71"/>
    <w:rsid w:val="00E84D9C"/>
    <w:rsid w:val="00E97337"/>
    <w:rsid w:val="00EA0D3D"/>
    <w:rsid w:val="00EF4B80"/>
    <w:rsid w:val="00F6013B"/>
    <w:rsid w:val="00F612A6"/>
    <w:rsid w:val="00F6286C"/>
    <w:rsid w:val="00FF62E7"/>
    <w:rsid w:val="0D072B1F"/>
    <w:rsid w:val="10832209"/>
    <w:rsid w:val="277361E8"/>
    <w:rsid w:val="280364E5"/>
    <w:rsid w:val="358643DE"/>
    <w:rsid w:val="3A7046F7"/>
    <w:rsid w:val="520B1AEA"/>
    <w:rsid w:val="53FD42F8"/>
    <w:rsid w:val="62EB65EE"/>
    <w:rsid w:val="65202A02"/>
    <w:rsid w:val="6DCE25A4"/>
    <w:rsid w:val="79FF1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customStyle="1" w:styleId="10">
    <w:name w:val="大标题"/>
    <w:basedOn w:val="1"/>
    <w:qFormat/>
    <w:uiPriority w:val="0"/>
    <w:pPr>
      <w:widowControl w:val="0"/>
      <w:ind w:firstLine="0" w:firstLineChars="0"/>
      <w:jc w:val="center"/>
    </w:pPr>
    <w:rPr>
      <w:rFonts w:ascii="方正小标宋简体" w:hAnsi="方正小标宋简体" w:eastAsia="方正小标宋简体" w:cs="方正小标宋简体"/>
      <w:kern w:val="0"/>
      <w:sz w:val="44"/>
      <w:szCs w:val="44"/>
    </w:rPr>
  </w:style>
  <w:style w:type="paragraph" w:customStyle="1" w:styleId="11">
    <w:name w:val="小标题"/>
    <w:basedOn w:val="1"/>
    <w:qFormat/>
    <w:uiPriority w:val="0"/>
    <w:pPr>
      <w:widowControl w:val="0"/>
      <w:ind w:firstLine="0" w:firstLineChars="0"/>
      <w:jc w:val="left"/>
    </w:pPr>
    <w:rPr>
      <w:rFonts w:ascii="黑体" w:hAnsi="黑体" w:eastAsia="黑体" w:cs="黑体"/>
      <w:kern w:val="0"/>
      <w:sz w:val="32"/>
      <w:szCs w:val="32"/>
    </w:rPr>
  </w:style>
  <w:style w:type="paragraph" w:customStyle="1" w:styleId="12">
    <w:name w:val="细则正文"/>
    <w:basedOn w:val="1"/>
    <w:qFormat/>
    <w:uiPriority w:val="0"/>
    <w:pPr>
      <w:widowControl w:val="0"/>
      <w:ind w:firstLine="640" w:firstLineChars="200"/>
      <w:jc w:val="left"/>
    </w:pPr>
    <w:rPr>
      <w:rFonts w:ascii="仿宋" w:hAnsi="仿宋" w:eastAsia="仿宋" w:cs="仿宋"/>
      <w:sz w:val="32"/>
      <w:szCs w:val="32"/>
    </w:rPr>
  </w:style>
  <w:style w:type="character" w:customStyle="1" w:styleId="13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905</Words>
  <Characters>999</Characters>
  <Lines>7</Lines>
  <Paragraphs>2</Paragraphs>
  <TotalTime>18</TotalTime>
  <ScaleCrop>false</ScaleCrop>
  <LinksUpToDate>false</LinksUpToDate>
  <CharactersWithSpaces>1024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2023-04-10T12:54:00Z</dcterms:created>
  <dc:creator>卢兴</dc:creator>
  <cp:lastModifiedBy>胥力文</cp:lastModifiedBy>
  <cp:lastPrinted>2025-03-05T01:17:00Z</cp:lastPrinted>
  <dcterms:modified xsi:type="dcterms:W3CDTF">2025-03-13T08:07:50Z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53352435500A44A190779A8828696EED_13</vt:lpwstr>
  </property>
  <property fmtid="{D5CDD505-2E9C-101B-9397-08002B2CF9AE}" pid="4" name="KSOTemplateDocerSaveRecord">
    <vt:lpwstr>eyJoZGlkIjoiMzM4ZmVjYWI4ODkzOGJiNjQ5ODU1ZjA3MjNjNTI0MzAiLCJ1c2VySWQiOiIzOTAzNjExNjgifQ==</vt:lpwstr>
  </property>
</Properties>
</file>